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4116" w14:textId="77777777" w:rsidR="00666503" w:rsidRDefault="00666503">
      <w:bookmarkStart w:id="0" w:name="_GoBack"/>
      <w:bookmarkEnd w:id="0"/>
      <w:r>
        <w:rPr>
          <w:rFonts w:ascii="Palatino Linotype" w:hAnsi="Palatino Linotype"/>
          <w:noProof/>
          <w:sz w:val="22"/>
          <w:szCs w:val="22"/>
        </w:rPr>
        <w:drawing>
          <wp:anchor distT="0" distB="0" distL="114300" distR="114300" simplePos="0" relativeHeight="251660288" behindDoc="1" locked="0" layoutInCell="1" allowOverlap="1" wp14:anchorId="32BFE00A" wp14:editId="0602C158">
            <wp:simplePos x="0" y="0"/>
            <wp:positionH relativeFrom="margin">
              <wp:posOffset>4954905</wp:posOffset>
            </wp:positionH>
            <wp:positionV relativeFrom="margin">
              <wp:posOffset>59690</wp:posOffset>
            </wp:positionV>
            <wp:extent cx="1638300" cy="2004695"/>
            <wp:effectExtent l="0" t="0" r="0" b="0"/>
            <wp:wrapNone/>
            <wp:docPr id="11" name="Image 11" descr="C:\Users\cecile\Desktop\LogoCC2T-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e\Desktop\LogoCC2T-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004695"/>
                    </a:xfrm>
                    <a:prstGeom prst="rect">
                      <a:avLst/>
                    </a:prstGeom>
                    <a:noFill/>
                    <a:ln>
                      <a:noFill/>
                    </a:ln>
                  </pic:spPr>
                </pic:pic>
              </a:graphicData>
            </a:graphic>
          </wp:anchor>
        </w:drawing>
      </w:r>
    </w:p>
    <w:p w14:paraId="7F6BA5E8" w14:textId="77777777" w:rsidR="00666503" w:rsidRDefault="00666503"/>
    <w:p w14:paraId="5FC8A8F8" w14:textId="77777777" w:rsidR="00666503" w:rsidRDefault="00666503"/>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379"/>
      </w:tblGrid>
      <w:tr w:rsidR="003A4C70" w14:paraId="7D57DF7F" w14:textId="77777777" w:rsidTr="00445D80">
        <w:tc>
          <w:tcPr>
            <w:tcW w:w="3085" w:type="dxa"/>
            <w:vAlign w:val="center"/>
          </w:tcPr>
          <w:p w14:paraId="30071D51" w14:textId="77777777" w:rsidR="00666503" w:rsidRPr="00666503" w:rsidRDefault="00666503" w:rsidP="00666503">
            <w:pPr>
              <w:rPr>
                <w:rFonts w:ascii="Calibri" w:hAnsi="Calibri"/>
                <w:b/>
                <w:color w:val="006666"/>
              </w:rPr>
            </w:pPr>
            <w:r w:rsidRPr="00666503">
              <w:rPr>
                <w:rFonts w:ascii="Calibri" w:hAnsi="Calibri"/>
                <w:b/>
                <w:color w:val="006666"/>
              </w:rPr>
              <w:t>Aingeray</w:t>
            </w:r>
          </w:p>
          <w:p w14:paraId="1BFC837F" w14:textId="77777777" w:rsidR="003A4C70" w:rsidRPr="00666503" w:rsidRDefault="003A4C70" w:rsidP="00666503">
            <w:pPr>
              <w:rPr>
                <w:rFonts w:ascii="Calibri" w:hAnsi="Calibri"/>
                <w:b/>
                <w:color w:val="006666"/>
              </w:rPr>
            </w:pPr>
            <w:r w:rsidRPr="00666503">
              <w:rPr>
                <w:rFonts w:ascii="Calibri" w:hAnsi="Calibri"/>
                <w:b/>
                <w:color w:val="006666"/>
              </w:rPr>
              <w:t>Andilly</w:t>
            </w:r>
          </w:p>
          <w:p w14:paraId="414D5529" w14:textId="77777777" w:rsidR="003A4C70" w:rsidRPr="00666503" w:rsidRDefault="003A4C70" w:rsidP="00666503">
            <w:pPr>
              <w:rPr>
                <w:rFonts w:ascii="Calibri" w:hAnsi="Calibri"/>
                <w:b/>
                <w:color w:val="006666"/>
              </w:rPr>
            </w:pPr>
            <w:r w:rsidRPr="00666503">
              <w:rPr>
                <w:rFonts w:ascii="Calibri" w:hAnsi="Calibri"/>
                <w:b/>
                <w:color w:val="006666"/>
              </w:rPr>
              <w:t>Ansauville</w:t>
            </w:r>
          </w:p>
          <w:p w14:paraId="4EC8DE4F" w14:textId="77777777" w:rsidR="00666503" w:rsidRPr="00666503" w:rsidRDefault="00666503" w:rsidP="00666503">
            <w:pPr>
              <w:rPr>
                <w:rFonts w:ascii="Calibri" w:hAnsi="Calibri"/>
                <w:b/>
                <w:color w:val="006666"/>
              </w:rPr>
            </w:pPr>
            <w:r w:rsidRPr="00666503">
              <w:rPr>
                <w:rFonts w:ascii="Calibri" w:hAnsi="Calibri"/>
                <w:b/>
                <w:color w:val="006666"/>
              </w:rPr>
              <w:t>Avrainville</w:t>
            </w:r>
          </w:p>
          <w:p w14:paraId="0B05636E" w14:textId="77777777" w:rsidR="003A4C70" w:rsidRDefault="003A4C70" w:rsidP="00666503">
            <w:pPr>
              <w:rPr>
                <w:rFonts w:ascii="Calibri" w:hAnsi="Calibri"/>
                <w:b/>
                <w:color w:val="006666"/>
              </w:rPr>
            </w:pPr>
            <w:r w:rsidRPr="00666503">
              <w:rPr>
                <w:rFonts w:ascii="Calibri" w:hAnsi="Calibri"/>
                <w:b/>
                <w:color w:val="006666"/>
              </w:rPr>
              <w:t>Bicqueley</w:t>
            </w:r>
          </w:p>
          <w:p w14:paraId="68C4278F" w14:textId="77777777" w:rsidR="00F27C8E" w:rsidRPr="00666503" w:rsidRDefault="00F27C8E" w:rsidP="00666503">
            <w:pPr>
              <w:rPr>
                <w:rFonts w:ascii="Calibri" w:hAnsi="Calibri"/>
                <w:b/>
                <w:color w:val="006666"/>
              </w:rPr>
            </w:pPr>
            <w:r>
              <w:rPr>
                <w:rFonts w:ascii="Calibri" w:hAnsi="Calibri"/>
                <w:b/>
                <w:color w:val="006666"/>
              </w:rPr>
              <w:t>Bois-de-Haye</w:t>
            </w:r>
          </w:p>
          <w:p w14:paraId="482E866B" w14:textId="77777777" w:rsidR="003A4C70" w:rsidRPr="00666503" w:rsidRDefault="003A4C70" w:rsidP="00666503">
            <w:pPr>
              <w:rPr>
                <w:rFonts w:ascii="Calibri" w:hAnsi="Calibri"/>
                <w:b/>
                <w:color w:val="006666"/>
              </w:rPr>
            </w:pPr>
            <w:r w:rsidRPr="00666503">
              <w:rPr>
                <w:rFonts w:ascii="Calibri" w:hAnsi="Calibri"/>
                <w:b/>
                <w:color w:val="006666"/>
              </w:rPr>
              <w:t>Boucq</w:t>
            </w:r>
          </w:p>
          <w:p w14:paraId="3BE79F2C" w14:textId="77777777" w:rsidR="003A4C70" w:rsidRPr="00666503" w:rsidRDefault="003A4C70" w:rsidP="00666503">
            <w:pPr>
              <w:rPr>
                <w:rFonts w:ascii="Calibri" w:hAnsi="Calibri"/>
                <w:b/>
                <w:color w:val="006666"/>
              </w:rPr>
            </w:pPr>
            <w:r w:rsidRPr="00666503">
              <w:rPr>
                <w:rFonts w:ascii="Calibri" w:hAnsi="Calibri"/>
                <w:b/>
                <w:color w:val="006666"/>
              </w:rPr>
              <w:t>Bouvron</w:t>
            </w:r>
          </w:p>
          <w:p w14:paraId="3FD22ED4" w14:textId="77777777" w:rsidR="003A4C70" w:rsidRPr="00666503" w:rsidRDefault="003A4C70" w:rsidP="00666503">
            <w:pPr>
              <w:rPr>
                <w:rFonts w:ascii="Calibri" w:hAnsi="Calibri"/>
                <w:b/>
                <w:color w:val="006666"/>
              </w:rPr>
            </w:pPr>
            <w:r w:rsidRPr="00666503">
              <w:rPr>
                <w:rFonts w:ascii="Calibri" w:hAnsi="Calibri"/>
                <w:b/>
                <w:color w:val="006666"/>
              </w:rPr>
              <w:t>Bruley</w:t>
            </w:r>
          </w:p>
          <w:p w14:paraId="7D5B5EAB" w14:textId="77777777" w:rsidR="003A4C70" w:rsidRPr="00666503" w:rsidRDefault="003A4C70" w:rsidP="00666503">
            <w:pPr>
              <w:rPr>
                <w:rFonts w:ascii="Calibri" w:hAnsi="Calibri"/>
                <w:b/>
                <w:color w:val="006666"/>
              </w:rPr>
            </w:pPr>
            <w:r w:rsidRPr="00666503">
              <w:rPr>
                <w:rFonts w:ascii="Calibri" w:hAnsi="Calibri"/>
                <w:b/>
                <w:color w:val="006666"/>
              </w:rPr>
              <w:t>Charmes-la-Côte</w:t>
            </w:r>
          </w:p>
          <w:p w14:paraId="354BB64A" w14:textId="77777777" w:rsidR="003A4C70" w:rsidRPr="00666503" w:rsidRDefault="003A4C70" w:rsidP="00666503">
            <w:pPr>
              <w:rPr>
                <w:rFonts w:ascii="Calibri" w:hAnsi="Calibri"/>
                <w:b/>
                <w:color w:val="006666"/>
              </w:rPr>
            </w:pPr>
            <w:r w:rsidRPr="00666503">
              <w:rPr>
                <w:rFonts w:ascii="Calibri" w:hAnsi="Calibri"/>
                <w:b/>
                <w:color w:val="006666"/>
              </w:rPr>
              <w:t>Chaudeney-sur-Moselle</w:t>
            </w:r>
          </w:p>
          <w:p w14:paraId="349D0B93" w14:textId="77777777" w:rsidR="003A4C70" w:rsidRPr="00666503" w:rsidRDefault="003A4C70" w:rsidP="00666503">
            <w:pPr>
              <w:rPr>
                <w:rFonts w:ascii="Calibri" w:hAnsi="Calibri"/>
                <w:b/>
                <w:color w:val="006666"/>
              </w:rPr>
            </w:pPr>
            <w:r w:rsidRPr="00666503">
              <w:rPr>
                <w:rFonts w:ascii="Calibri" w:hAnsi="Calibri"/>
                <w:b/>
                <w:color w:val="006666"/>
              </w:rPr>
              <w:t>Choloy-Ménillot</w:t>
            </w:r>
          </w:p>
          <w:p w14:paraId="07D1E650" w14:textId="77777777" w:rsidR="003A4C70" w:rsidRPr="00666503" w:rsidRDefault="003A4C70" w:rsidP="00666503">
            <w:pPr>
              <w:rPr>
                <w:rFonts w:ascii="Calibri" w:hAnsi="Calibri"/>
                <w:b/>
                <w:color w:val="006666"/>
              </w:rPr>
            </w:pPr>
            <w:r w:rsidRPr="00666503">
              <w:rPr>
                <w:rFonts w:ascii="Calibri" w:hAnsi="Calibri"/>
                <w:b/>
                <w:color w:val="006666"/>
              </w:rPr>
              <w:t>Domèvre-en-Haye</w:t>
            </w:r>
          </w:p>
          <w:p w14:paraId="1A7D51B9" w14:textId="77777777" w:rsidR="003A4C70" w:rsidRPr="00666503" w:rsidRDefault="003A4C70" w:rsidP="00666503">
            <w:pPr>
              <w:rPr>
                <w:rFonts w:ascii="Calibri" w:hAnsi="Calibri"/>
                <w:b/>
                <w:color w:val="006666"/>
              </w:rPr>
            </w:pPr>
            <w:r w:rsidRPr="00666503">
              <w:rPr>
                <w:rFonts w:ascii="Calibri" w:hAnsi="Calibri"/>
                <w:b/>
                <w:color w:val="006666"/>
              </w:rPr>
              <w:t>Domgermain</w:t>
            </w:r>
          </w:p>
          <w:p w14:paraId="54B4E4B2" w14:textId="77777777" w:rsidR="003A4C70" w:rsidRPr="00666503" w:rsidRDefault="003A4C70" w:rsidP="00666503">
            <w:pPr>
              <w:rPr>
                <w:rFonts w:ascii="Calibri" w:hAnsi="Calibri"/>
                <w:b/>
                <w:color w:val="006666"/>
              </w:rPr>
            </w:pPr>
            <w:r w:rsidRPr="00666503">
              <w:rPr>
                <w:rFonts w:ascii="Calibri" w:hAnsi="Calibri"/>
                <w:b/>
                <w:color w:val="006666"/>
              </w:rPr>
              <w:t>Dommartin-lès-Toul</w:t>
            </w:r>
          </w:p>
          <w:p w14:paraId="3AB66D3C" w14:textId="77777777" w:rsidR="003A4C70" w:rsidRPr="00666503" w:rsidRDefault="003A4C70" w:rsidP="00666503">
            <w:pPr>
              <w:rPr>
                <w:rFonts w:ascii="Calibri" w:hAnsi="Calibri"/>
                <w:b/>
                <w:color w:val="006666"/>
              </w:rPr>
            </w:pPr>
            <w:r w:rsidRPr="00666503">
              <w:rPr>
                <w:rFonts w:ascii="Calibri" w:hAnsi="Calibri"/>
                <w:b/>
                <w:color w:val="006666"/>
              </w:rPr>
              <w:t>Écrouves</w:t>
            </w:r>
          </w:p>
          <w:p w14:paraId="03897835" w14:textId="77777777" w:rsidR="00666503" w:rsidRPr="00666503" w:rsidRDefault="00666503" w:rsidP="00666503">
            <w:pPr>
              <w:rPr>
                <w:rFonts w:ascii="Calibri" w:hAnsi="Calibri"/>
                <w:b/>
                <w:color w:val="006666"/>
              </w:rPr>
            </w:pPr>
            <w:r w:rsidRPr="00666503">
              <w:rPr>
                <w:rFonts w:ascii="Calibri" w:hAnsi="Calibri"/>
                <w:b/>
                <w:color w:val="006666"/>
              </w:rPr>
              <w:t>Fontenoy s/Moselle</w:t>
            </w:r>
          </w:p>
          <w:p w14:paraId="4BD541D3" w14:textId="77777777" w:rsidR="00666503" w:rsidRPr="00666503" w:rsidRDefault="00666503" w:rsidP="00666503">
            <w:pPr>
              <w:rPr>
                <w:rFonts w:ascii="Calibri" w:hAnsi="Calibri"/>
                <w:b/>
                <w:color w:val="006666"/>
              </w:rPr>
            </w:pPr>
            <w:r w:rsidRPr="00666503">
              <w:rPr>
                <w:rFonts w:ascii="Calibri" w:hAnsi="Calibri"/>
                <w:b/>
                <w:color w:val="006666"/>
              </w:rPr>
              <w:t>Francheville</w:t>
            </w:r>
          </w:p>
          <w:p w14:paraId="4F4B1AD0" w14:textId="77777777" w:rsidR="003A4C70" w:rsidRPr="00666503" w:rsidRDefault="003A4C70" w:rsidP="00666503">
            <w:pPr>
              <w:rPr>
                <w:rFonts w:ascii="Calibri" w:hAnsi="Calibri"/>
                <w:b/>
                <w:color w:val="006666"/>
              </w:rPr>
            </w:pPr>
            <w:r w:rsidRPr="00666503">
              <w:rPr>
                <w:rFonts w:ascii="Calibri" w:hAnsi="Calibri"/>
                <w:b/>
                <w:color w:val="006666"/>
              </w:rPr>
              <w:t>Foug</w:t>
            </w:r>
          </w:p>
          <w:p w14:paraId="0F506B44" w14:textId="77777777" w:rsidR="00666503" w:rsidRPr="00666503" w:rsidRDefault="00666503" w:rsidP="00666503">
            <w:pPr>
              <w:rPr>
                <w:rFonts w:ascii="Calibri" w:hAnsi="Calibri"/>
                <w:b/>
                <w:color w:val="006666"/>
              </w:rPr>
            </w:pPr>
            <w:r w:rsidRPr="00666503">
              <w:rPr>
                <w:rFonts w:ascii="Calibri" w:hAnsi="Calibri"/>
                <w:b/>
                <w:color w:val="006666"/>
              </w:rPr>
              <w:t>Gondreville</w:t>
            </w:r>
          </w:p>
          <w:p w14:paraId="1B2FD10B" w14:textId="77777777" w:rsidR="003A4C70" w:rsidRPr="00666503" w:rsidRDefault="003A4C70" w:rsidP="00666503">
            <w:pPr>
              <w:rPr>
                <w:rFonts w:ascii="Calibri" w:hAnsi="Calibri"/>
                <w:b/>
                <w:color w:val="006666"/>
              </w:rPr>
            </w:pPr>
            <w:r w:rsidRPr="00666503">
              <w:rPr>
                <w:rFonts w:ascii="Calibri" w:hAnsi="Calibri"/>
                <w:b/>
                <w:color w:val="006666"/>
              </w:rPr>
              <w:t>Grosrouvres</w:t>
            </w:r>
          </w:p>
          <w:p w14:paraId="14735576" w14:textId="77777777" w:rsidR="003A4C70" w:rsidRPr="00666503" w:rsidRDefault="003A4C70" w:rsidP="00666503">
            <w:pPr>
              <w:rPr>
                <w:rFonts w:ascii="Calibri" w:hAnsi="Calibri"/>
                <w:b/>
                <w:color w:val="006666"/>
              </w:rPr>
            </w:pPr>
            <w:proofErr w:type="spellStart"/>
            <w:r w:rsidRPr="00666503">
              <w:rPr>
                <w:rFonts w:ascii="Calibri" w:hAnsi="Calibri"/>
                <w:b/>
                <w:color w:val="006666"/>
              </w:rPr>
              <w:t>Gye</w:t>
            </w:r>
            <w:proofErr w:type="spellEnd"/>
          </w:p>
          <w:p w14:paraId="27A247C4" w14:textId="77777777" w:rsidR="00666503" w:rsidRPr="00666503" w:rsidRDefault="00666503" w:rsidP="00666503">
            <w:pPr>
              <w:rPr>
                <w:rFonts w:ascii="Calibri" w:hAnsi="Calibri"/>
                <w:b/>
                <w:color w:val="006666"/>
              </w:rPr>
            </w:pPr>
            <w:r w:rsidRPr="00666503">
              <w:rPr>
                <w:rFonts w:ascii="Calibri" w:hAnsi="Calibri"/>
                <w:b/>
                <w:color w:val="006666"/>
              </w:rPr>
              <w:t>Jaillon</w:t>
            </w:r>
          </w:p>
          <w:p w14:paraId="17A7F103" w14:textId="77777777" w:rsidR="003A4C70" w:rsidRPr="00666503" w:rsidRDefault="003A4C70" w:rsidP="00666503">
            <w:pPr>
              <w:rPr>
                <w:rFonts w:ascii="Calibri" w:hAnsi="Calibri"/>
                <w:b/>
                <w:color w:val="006666"/>
              </w:rPr>
            </w:pPr>
            <w:r w:rsidRPr="00666503">
              <w:rPr>
                <w:rFonts w:ascii="Calibri" w:hAnsi="Calibri"/>
                <w:b/>
                <w:color w:val="006666"/>
              </w:rPr>
              <w:t>Lagney</w:t>
            </w:r>
          </w:p>
          <w:p w14:paraId="20D5CC85" w14:textId="77777777" w:rsidR="003A4C70" w:rsidRPr="00666503" w:rsidRDefault="003A4C70" w:rsidP="00666503">
            <w:pPr>
              <w:rPr>
                <w:rFonts w:ascii="Calibri" w:hAnsi="Calibri"/>
                <w:b/>
                <w:color w:val="006666"/>
              </w:rPr>
            </w:pPr>
            <w:r w:rsidRPr="00666503">
              <w:rPr>
                <w:rFonts w:ascii="Calibri" w:hAnsi="Calibri"/>
                <w:b/>
                <w:color w:val="006666"/>
              </w:rPr>
              <w:t>Laneuveville-derrière-Foug</w:t>
            </w:r>
          </w:p>
          <w:p w14:paraId="4513C848" w14:textId="77777777" w:rsidR="003A4C70" w:rsidRPr="00666503" w:rsidRDefault="003A4C70" w:rsidP="00666503">
            <w:pPr>
              <w:rPr>
                <w:rFonts w:ascii="Calibri" w:hAnsi="Calibri"/>
                <w:b/>
                <w:color w:val="006666"/>
              </w:rPr>
            </w:pPr>
            <w:r w:rsidRPr="00666503">
              <w:rPr>
                <w:rFonts w:ascii="Calibri" w:hAnsi="Calibri"/>
                <w:b/>
                <w:color w:val="006666"/>
              </w:rPr>
              <w:t>Lay-Saint-Remy</w:t>
            </w:r>
          </w:p>
          <w:p w14:paraId="22F75450" w14:textId="77777777" w:rsidR="003A4C70" w:rsidRPr="00666503" w:rsidRDefault="003A4C70" w:rsidP="00666503">
            <w:pPr>
              <w:rPr>
                <w:rFonts w:ascii="Calibri" w:hAnsi="Calibri"/>
                <w:b/>
                <w:color w:val="006666"/>
              </w:rPr>
            </w:pPr>
            <w:r w:rsidRPr="00666503">
              <w:rPr>
                <w:rFonts w:ascii="Calibri" w:hAnsi="Calibri"/>
                <w:b/>
                <w:color w:val="006666"/>
              </w:rPr>
              <w:t>Lucey</w:t>
            </w:r>
          </w:p>
          <w:p w14:paraId="056A58F5" w14:textId="77777777" w:rsidR="003A4C70" w:rsidRPr="00666503" w:rsidRDefault="003A4C70" w:rsidP="00666503">
            <w:pPr>
              <w:rPr>
                <w:rFonts w:ascii="Calibri" w:hAnsi="Calibri"/>
                <w:b/>
                <w:color w:val="006666"/>
              </w:rPr>
            </w:pPr>
            <w:r w:rsidRPr="00666503">
              <w:rPr>
                <w:rFonts w:ascii="Calibri" w:hAnsi="Calibri"/>
                <w:b/>
                <w:color w:val="006666"/>
              </w:rPr>
              <w:t>Manoncourt-en-Woëvre</w:t>
            </w:r>
          </w:p>
          <w:p w14:paraId="5BE364F3" w14:textId="77777777" w:rsidR="003A4C70" w:rsidRPr="00666503" w:rsidRDefault="003A4C70" w:rsidP="00666503">
            <w:pPr>
              <w:rPr>
                <w:rFonts w:ascii="Calibri" w:hAnsi="Calibri"/>
                <w:b/>
                <w:color w:val="006666"/>
              </w:rPr>
            </w:pPr>
            <w:r w:rsidRPr="00666503">
              <w:rPr>
                <w:rFonts w:ascii="Calibri" w:hAnsi="Calibri"/>
                <w:b/>
                <w:color w:val="006666"/>
              </w:rPr>
              <w:t>Manonville</w:t>
            </w:r>
          </w:p>
          <w:p w14:paraId="3DA4B617" w14:textId="77777777" w:rsidR="003A4C70" w:rsidRPr="00666503" w:rsidRDefault="003A4C70" w:rsidP="00666503">
            <w:pPr>
              <w:rPr>
                <w:rFonts w:ascii="Calibri" w:hAnsi="Calibri"/>
                <w:b/>
                <w:color w:val="006666"/>
              </w:rPr>
            </w:pPr>
            <w:r w:rsidRPr="00666503">
              <w:rPr>
                <w:rFonts w:ascii="Calibri" w:hAnsi="Calibri"/>
                <w:b/>
                <w:color w:val="006666"/>
              </w:rPr>
              <w:t>Ménil-la-Tour</w:t>
            </w:r>
          </w:p>
          <w:p w14:paraId="72EA54D6" w14:textId="77777777" w:rsidR="003A4C70" w:rsidRPr="00666503" w:rsidRDefault="003A4C70" w:rsidP="00666503">
            <w:pPr>
              <w:rPr>
                <w:rFonts w:ascii="Calibri" w:hAnsi="Calibri"/>
                <w:b/>
                <w:color w:val="006666"/>
              </w:rPr>
            </w:pPr>
            <w:r w:rsidRPr="00666503">
              <w:rPr>
                <w:rFonts w:ascii="Calibri" w:hAnsi="Calibri"/>
                <w:b/>
                <w:color w:val="006666"/>
              </w:rPr>
              <w:t>Minorville</w:t>
            </w:r>
          </w:p>
          <w:p w14:paraId="22C596B2" w14:textId="77777777" w:rsidR="003A4C70" w:rsidRPr="00666503" w:rsidRDefault="003A4C70" w:rsidP="00666503">
            <w:pPr>
              <w:rPr>
                <w:rFonts w:ascii="Calibri" w:hAnsi="Calibri"/>
                <w:b/>
                <w:color w:val="006666"/>
              </w:rPr>
            </w:pPr>
            <w:r w:rsidRPr="00666503">
              <w:rPr>
                <w:rFonts w:ascii="Calibri" w:hAnsi="Calibri"/>
                <w:b/>
                <w:color w:val="006666"/>
              </w:rPr>
              <w:t>Noviant-aux-Prés</w:t>
            </w:r>
          </w:p>
          <w:p w14:paraId="1132F55F" w14:textId="77777777" w:rsidR="003A4C70" w:rsidRPr="00666503" w:rsidRDefault="003A4C70" w:rsidP="00666503">
            <w:pPr>
              <w:rPr>
                <w:rFonts w:ascii="Calibri" w:hAnsi="Calibri"/>
                <w:b/>
                <w:color w:val="006666"/>
              </w:rPr>
            </w:pPr>
            <w:r w:rsidRPr="00666503">
              <w:rPr>
                <w:rFonts w:ascii="Calibri" w:hAnsi="Calibri"/>
                <w:b/>
                <w:color w:val="006666"/>
              </w:rPr>
              <w:t>Pagney-derrière-Barine</w:t>
            </w:r>
          </w:p>
          <w:p w14:paraId="6AFBF4A8" w14:textId="77777777" w:rsidR="003A4C70" w:rsidRPr="00666503" w:rsidRDefault="003A4C70" w:rsidP="00666503">
            <w:pPr>
              <w:rPr>
                <w:rFonts w:ascii="Calibri" w:hAnsi="Calibri"/>
                <w:b/>
                <w:color w:val="006666"/>
              </w:rPr>
            </w:pPr>
            <w:r w:rsidRPr="00666503">
              <w:rPr>
                <w:rFonts w:ascii="Calibri" w:hAnsi="Calibri"/>
                <w:b/>
                <w:color w:val="006666"/>
              </w:rPr>
              <w:t>Pierre-la-Treiche</w:t>
            </w:r>
          </w:p>
          <w:p w14:paraId="5EE5C53E" w14:textId="77777777" w:rsidR="003A4C70" w:rsidRPr="00666503" w:rsidRDefault="003A4C70" w:rsidP="00666503">
            <w:pPr>
              <w:rPr>
                <w:rFonts w:ascii="Calibri" w:hAnsi="Calibri"/>
                <w:b/>
                <w:color w:val="006666"/>
              </w:rPr>
            </w:pPr>
            <w:r w:rsidRPr="00666503">
              <w:rPr>
                <w:rFonts w:ascii="Calibri" w:hAnsi="Calibri"/>
                <w:b/>
                <w:color w:val="006666"/>
              </w:rPr>
              <w:t>Royaumeix</w:t>
            </w:r>
          </w:p>
          <w:p w14:paraId="2FCCD13D" w14:textId="77777777" w:rsidR="003A4C70" w:rsidRPr="00666503" w:rsidRDefault="003A4C70" w:rsidP="00666503">
            <w:pPr>
              <w:rPr>
                <w:rFonts w:ascii="Calibri" w:hAnsi="Calibri"/>
                <w:b/>
                <w:color w:val="006666"/>
              </w:rPr>
            </w:pPr>
            <w:r w:rsidRPr="00666503">
              <w:rPr>
                <w:rFonts w:ascii="Calibri" w:hAnsi="Calibri"/>
                <w:b/>
                <w:color w:val="006666"/>
              </w:rPr>
              <w:t>Sanzey</w:t>
            </w:r>
          </w:p>
          <w:p w14:paraId="5F83D259" w14:textId="77777777" w:rsidR="003A4C70" w:rsidRPr="00666503" w:rsidRDefault="003A4C70" w:rsidP="00666503">
            <w:pPr>
              <w:rPr>
                <w:rFonts w:ascii="Calibri" w:hAnsi="Calibri"/>
                <w:b/>
                <w:color w:val="006666"/>
              </w:rPr>
            </w:pPr>
            <w:r w:rsidRPr="00666503">
              <w:rPr>
                <w:rFonts w:ascii="Calibri" w:hAnsi="Calibri"/>
                <w:b/>
                <w:color w:val="006666"/>
              </w:rPr>
              <w:t>Toul</w:t>
            </w:r>
          </w:p>
          <w:p w14:paraId="5F297B38" w14:textId="77777777" w:rsidR="003A4C70" w:rsidRPr="00666503" w:rsidRDefault="003A4C70" w:rsidP="00666503">
            <w:pPr>
              <w:rPr>
                <w:rFonts w:ascii="Calibri" w:hAnsi="Calibri"/>
                <w:b/>
                <w:color w:val="006666"/>
              </w:rPr>
            </w:pPr>
            <w:r w:rsidRPr="00666503">
              <w:rPr>
                <w:rFonts w:ascii="Calibri" w:hAnsi="Calibri"/>
                <w:b/>
                <w:color w:val="006666"/>
              </w:rPr>
              <w:t>Tremblecourt</w:t>
            </w:r>
          </w:p>
          <w:p w14:paraId="5568F9D8" w14:textId="77777777" w:rsidR="003A4C70" w:rsidRPr="00666503" w:rsidRDefault="003A4C70" w:rsidP="00666503">
            <w:pPr>
              <w:rPr>
                <w:rFonts w:ascii="Calibri" w:hAnsi="Calibri"/>
                <w:b/>
                <w:color w:val="006666"/>
              </w:rPr>
            </w:pPr>
            <w:r w:rsidRPr="00666503">
              <w:rPr>
                <w:rFonts w:ascii="Calibri" w:hAnsi="Calibri"/>
                <w:b/>
                <w:color w:val="006666"/>
              </w:rPr>
              <w:t>Trondes</w:t>
            </w:r>
          </w:p>
          <w:p w14:paraId="3745BFE4" w14:textId="77777777" w:rsidR="003A4C70" w:rsidRPr="00666503" w:rsidRDefault="003A4C70" w:rsidP="00666503">
            <w:pPr>
              <w:rPr>
                <w:rFonts w:ascii="Calibri" w:hAnsi="Calibri"/>
                <w:b/>
                <w:color w:val="006666"/>
              </w:rPr>
            </w:pPr>
            <w:r w:rsidRPr="00666503">
              <w:rPr>
                <w:rFonts w:ascii="Calibri" w:hAnsi="Calibri"/>
                <w:b/>
                <w:color w:val="006666"/>
              </w:rPr>
              <w:t>Villey-le-Sec</w:t>
            </w:r>
          </w:p>
          <w:p w14:paraId="09DF614D" w14:textId="77777777" w:rsidR="00666503" w:rsidRPr="00666503" w:rsidRDefault="00666503" w:rsidP="00666503">
            <w:pPr>
              <w:rPr>
                <w:rFonts w:ascii="Calibri" w:hAnsi="Calibri"/>
                <w:b/>
                <w:color w:val="006666"/>
              </w:rPr>
            </w:pPr>
            <w:r w:rsidRPr="00666503">
              <w:rPr>
                <w:rFonts w:ascii="Calibri" w:hAnsi="Calibri"/>
                <w:b/>
                <w:color w:val="006666"/>
              </w:rPr>
              <w:t>Villey-Saint-Etienne</w:t>
            </w:r>
          </w:p>
          <w:p w14:paraId="59A487C9" w14:textId="77777777" w:rsidR="003A4C70" w:rsidRPr="00666503" w:rsidRDefault="003A4C70" w:rsidP="00666503">
            <w:pPr>
              <w:rPr>
                <w:rFonts w:ascii="Calibri" w:hAnsi="Calibri"/>
                <w:b/>
                <w:color w:val="006666"/>
              </w:rPr>
            </w:pPr>
          </w:p>
          <w:p w14:paraId="17FA086F" w14:textId="77777777" w:rsidR="003A4C70" w:rsidRPr="00666503" w:rsidRDefault="003A4C70" w:rsidP="00445D80">
            <w:pPr>
              <w:spacing w:before="120"/>
              <w:jc w:val="center"/>
              <w:rPr>
                <w:color w:val="006666"/>
              </w:rPr>
            </w:pPr>
          </w:p>
          <w:p w14:paraId="6E2238B4" w14:textId="77777777" w:rsidR="003A4C70" w:rsidRPr="00685EEB" w:rsidRDefault="003A4C70" w:rsidP="00445D80">
            <w:pPr>
              <w:spacing w:before="120"/>
              <w:jc w:val="center"/>
            </w:pPr>
          </w:p>
        </w:tc>
        <w:tc>
          <w:tcPr>
            <w:tcW w:w="6379" w:type="dxa"/>
          </w:tcPr>
          <w:p w14:paraId="31E63BF1" w14:textId="77777777" w:rsidR="003A4C70" w:rsidRDefault="003A4C70" w:rsidP="00445D80">
            <w:pPr>
              <w:rPr>
                <w:rFonts w:ascii="Palatino Linotype" w:hAnsi="Palatino Linotype"/>
              </w:rPr>
            </w:pPr>
          </w:p>
          <w:p w14:paraId="68964B6A" w14:textId="77777777" w:rsidR="003A4C70" w:rsidRDefault="003A4C70" w:rsidP="00445D80">
            <w:pPr>
              <w:jc w:val="right"/>
              <w:rPr>
                <w:rFonts w:ascii="Palatino Linotype" w:hAnsi="Palatino Linotype"/>
              </w:rPr>
            </w:pPr>
          </w:p>
          <w:p w14:paraId="68D80A8E" w14:textId="77777777" w:rsidR="003A4C70" w:rsidRDefault="003A4C70" w:rsidP="00445D80">
            <w:pPr>
              <w:rPr>
                <w:rFonts w:ascii="Palatino Linotype" w:hAnsi="Palatino Linotype"/>
              </w:rPr>
            </w:pPr>
          </w:p>
          <w:p w14:paraId="4319DCC0" w14:textId="77777777" w:rsidR="003A4C70" w:rsidRDefault="003A4C70" w:rsidP="00445D80">
            <w:pPr>
              <w:rPr>
                <w:rFonts w:ascii="Palatino Linotype" w:hAnsi="Palatino Linotype"/>
              </w:rPr>
            </w:pPr>
          </w:p>
          <w:p w14:paraId="5236928E" w14:textId="77777777" w:rsidR="003A4C70" w:rsidRDefault="003A4C70" w:rsidP="00445D80">
            <w:pPr>
              <w:rPr>
                <w:rFonts w:ascii="Palatino Linotype" w:hAnsi="Palatino Linotype"/>
              </w:rPr>
            </w:pPr>
          </w:p>
          <w:p w14:paraId="12A14581" w14:textId="77777777" w:rsidR="003A4C70" w:rsidRDefault="003A4C70" w:rsidP="00445D80">
            <w:pPr>
              <w:rPr>
                <w:rFonts w:ascii="Palatino Linotype" w:hAnsi="Palatino Linotype"/>
              </w:rPr>
            </w:pPr>
          </w:p>
          <w:p w14:paraId="4FF41943" w14:textId="77777777" w:rsidR="003A4C70" w:rsidRDefault="003A4C70" w:rsidP="00445D80">
            <w:pPr>
              <w:rPr>
                <w:rFonts w:ascii="Palatino Linotype" w:hAnsi="Palatino Linotype"/>
              </w:rPr>
            </w:pPr>
          </w:p>
          <w:p w14:paraId="627A1068" w14:textId="77777777" w:rsidR="003A4C70" w:rsidRDefault="003A4C70" w:rsidP="00445D80">
            <w:pPr>
              <w:rPr>
                <w:rFonts w:ascii="Palatino Linotype" w:hAnsi="Palatino Linotype"/>
              </w:rPr>
            </w:pPr>
          </w:p>
          <w:p w14:paraId="7FD4434A" w14:textId="77777777" w:rsidR="003A4C70" w:rsidRDefault="003A4C70" w:rsidP="00445D80">
            <w:pPr>
              <w:rPr>
                <w:rFonts w:ascii="Palatino Linotype" w:hAnsi="Palatino Linotype"/>
              </w:rPr>
            </w:pPr>
          </w:p>
          <w:p w14:paraId="0D26621A" w14:textId="77777777" w:rsidR="003A4C70" w:rsidRDefault="003A4C70" w:rsidP="00445D80">
            <w:pPr>
              <w:rPr>
                <w:rFonts w:ascii="Palatino Linotype" w:hAnsi="Palatino Linotype"/>
              </w:rPr>
            </w:pPr>
          </w:p>
          <w:p w14:paraId="148E286F" w14:textId="77777777" w:rsidR="003A4C70" w:rsidRDefault="003A4C70" w:rsidP="00445D80">
            <w:pPr>
              <w:rPr>
                <w:rFonts w:ascii="Palatino Linotype" w:hAnsi="Palatino Linotype"/>
              </w:rPr>
            </w:pPr>
          </w:p>
          <w:p w14:paraId="2CB1EB83" w14:textId="77777777" w:rsidR="003A4C70" w:rsidRDefault="003A4C70" w:rsidP="00445D80">
            <w:pPr>
              <w:rPr>
                <w:rFonts w:ascii="Palatino Linotype" w:hAnsi="Palatino Linotype"/>
              </w:rPr>
            </w:pPr>
          </w:p>
          <w:p w14:paraId="40A4DB7A" w14:textId="77777777" w:rsidR="003A4C70" w:rsidRDefault="003A4C70" w:rsidP="00445D80">
            <w:pPr>
              <w:rPr>
                <w:rFonts w:ascii="Palatino Linotype" w:hAnsi="Palatino Linotype"/>
              </w:rPr>
            </w:pPr>
          </w:p>
          <w:p w14:paraId="0F84BDD3" w14:textId="77777777" w:rsidR="003A4C70" w:rsidRDefault="00694F4A" w:rsidP="00445D80">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14:anchorId="32BFFB0D" wp14:editId="0A0EF067">
                      <wp:simplePos x="0" y="0"/>
                      <wp:positionH relativeFrom="column">
                        <wp:posOffset>588645</wp:posOffset>
                      </wp:positionH>
                      <wp:positionV relativeFrom="paragraph">
                        <wp:posOffset>65405</wp:posOffset>
                      </wp:positionV>
                      <wp:extent cx="3341370" cy="3459480"/>
                      <wp:effectExtent l="0" t="0" r="11430" b="27305"/>
                      <wp:wrapNone/>
                      <wp:docPr id="21"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3459480"/>
                              </a:xfrm>
                              <a:prstGeom prst="rect">
                                <a:avLst/>
                              </a:prstGeom>
                              <a:solidFill>
                                <a:srgbClr val="FFFFFF"/>
                              </a:solidFill>
                              <a:ln w="9525">
                                <a:solidFill>
                                  <a:schemeClr val="bg1">
                                    <a:lumMod val="100000"/>
                                    <a:lumOff val="0"/>
                                  </a:schemeClr>
                                </a:solidFill>
                                <a:miter lim="800000"/>
                                <a:headEnd/>
                                <a:tailEnd/>
                              </a:ln>
                            </wps:spPr>
                            <wps:txbx>
                              <w:txbxContent>
                                <w:p w14:paraId="167D00E3" w14:textId="77777777" w:rsidR="00754569" w:rsidRDefault="00754569" w:rsidP="003A4C70">
                                  <w:pPr>
                                    <w:jc w:val="center"/>
                                    <w:rPr>
                                      <w:rFonts w:ascii="Palatino Linotype" w:hAnsi="Palatino Linotype" w:cs="Aharoni"/>
                                      <w:b/>
                                      <w:color w:val="FF3300"/>
                                      <w:sz w:val="56"/>
                                      <w:szCs w:val="56"/>
                                    </w:rPr>
                                  </w:pPr>
                                  <w:r w:rsidRPr="00666503">
                                    <w:rPr>
                                      <w:rFonts w:ascii="Palatino Linotype" w:hAnsi="Palatino Linotype" w:cs="Aharoni"/>
                                      <w:b/>
                                      <w:color w:val="FF3300"/>
                                      <w:sz w:val="56"/>
                                      <w:szCs w:val="56"/>
                                    </w:rPr>
                                    <w:t>RAPPORT D’ORIENTATION BUDGETAIRE 201</w:t>
                                  </w:r>
                                  <w:r>
                                    <w:rPr>
                                      <w:rFonts w:ascii="Palatino Linotype" w:hAnsi="Palatino Linotype" w:cs="Aharoni"/>
                                      <w:b/>
                                      <w:color w:val="FF3300"/>
                                      <w:sz w:val="56"/>
                                      <w:szCs w:val="56"/>
                                    </w:rPr>
                                    <w:t>9</w:t>
                                  </w:r>
                                </w:p>
                                <w:p w14:paraId="5497C7C0" w14:textId="77777777" w:rsidR="00754569" w:rsidRDefault="00754569" w:rsidP="003A4C70">
                                  <w:pPr>
                                    <w:jc w:val="center"/>
                                    <w:rPr>
                                      <w:rFonts w:ascii="Palatino Linotype" w:hAnsi="Palatino Linotype" w:cs="Aharoni"/>
                                      <w:b/>
                                      <w:color w:val="FF3300"/>
                                      <w:sz w:val="56"/>
                                      <w:szCs w:val="5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BFFB0D" id="_x0000_t202" coordsize="21600,21600" o:spt="202" path="m,l,21600r21600,l21600,xe">
                      <v:stroke joinstyle="miter"/>
                      <v:path gradientshapeok="t" o:connecttype="rect"/>
                    </v:shapetype>
                    <v:shape id="Zone de texte 19" o:spid="_x0000_s1026" type="#_x0000_t202" style="position:absolute;margin-left:46.35pt;margin-top:5.15pt;width:263.1pt;height:27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" strokecolor="white [3212]">
                      <v:textbox style="mso-fit-shape-to-text:t">
                        <w:txbxContent>
                          <w:p w14:paraId="167D00E3" w14:textId="77777777" w:rsidR="00754569" w:rsidRDefault="00754569" w:rsidP="003A4C70">
                            <w:pPr>
                              <w:jc w:val="center"/>
                              <w:rPr>
                                <w:rFonts w:ascii="Palatino Linotype" w:hAnsi="Palatino Linotype" w:cs="Aharoni"/>
                                <w:b/>
                                <w:color w:val="FF3300"/>
                                <w:sz w:val="56"/>
                                <w:szCs w:val="56"/>
                              </w:rPr>
                            </w:pPr>
                            <w:r w:rsidRPr="00666503">
                              <w:rPr>
                                <w:rFonts w:ascii="Palatino Linotype" w:hAnsi="Palatino Linotype" w:cs="Aharoni"/>
                                <w:b/>
                                <w:color w:val="FF3300"/>
                                <w:sz w:val="56"/>
                                <w:szCs w:val="56"/>
                              </w:rPr>
                              <w:t>RAPPORT D’ORIENTATION BUDGETAIRE 201</w:t>
                            </w:r>
                            <w:r>
                              <w:rPr>
                                <w:rFonts w:ascii="Palatino Linotype" w:hAnsi="Palatino Linotype" w:cs="Aharoni"/>
                                <w:b/>
                                <w:color w:val="FF3300"/>
                                <w:sz w:val="56"/>
                                <w:szCs w:val="56"/>
                              </w:rPr>
                              <w:t>9</w:t>
                            </w:r>
                          </w:p>
                          <w:p w14:paraId="5497C7C0" w14:textId="77777777" w:rsidR="00754569" w:rsidRDefault="00754569" w:rsidP="003A4C70">
                            <w:pPr>
                              <w:jc w:val="center"/>
                              <w:rPr>
                                <w:rFonts w:ascii="Palatino Linotype" w:hAnsi="Palatino Linotype" w:cs="Aharoni"/>
                                <w:b/>
                                <w:color w:val="FF3300"/>
                                <w:sz w:val="56"/>
                                <w:szCs w:val="56"/>
                              </w:rPr>
                            </w:pPr>
                          </w:p>
                        </w:txbxContent>
                      </v:textbox>
                    </v:shape>
                  </w:pict>
                </mc:Fallback>
              </mc:AlternateContent>
            </w:r>
          </w:p>
          <w:p w14:paraId="72730DB5" w14:textId="77777777" w:rsidR="003A4C70" w:rsidRDefault="003A4C70" w:rsidP="00445D80">
            <w:pPr>
              <w:rPr>
                <w:rFonts w:ascii="Palatino Linotype" w:hAnsi="Palatino Linotype"/>
              </w:rPr>
            </w:pPr>
          </w:p>
          <w:p w14:paraId="42E1D296" w14:textId="77777777" w:rsidR="003A4C70" w:rsidRDefault="003A4C70" w:rsidP="00445D80">
            <w:pPr>
              <w:rPr>
                <w:rFonts w:ascii="Palatino Linotype" w:hAnsi="Palatino Linotype"/>
              </w:rPr>
            </w:pPr>
          </w:p>
          <w:p w14:paraId="6C58ABD1" w14:textId="77777777" w:rsidR="003A4C70" w:rsidRDefault="003A4C70" w:rsidP="00445D80">
            <w:pPr>
              <w:rPr>
                <w:rFonts w:ascii="Palatino Linotype" w:hAnsi="Palatino Linotype"/>
              </w:rPr>
            </w:pPr>
          </w:p>
          <w:p w14:paraId="20C45D46" w14:textId="77777777" w:rsidR="003A4C70" w:rsidRDefault="003A4C70" w:rsidP="00445D80">
            <w:pPr>
              <w:rPr>
                <w:rFonts w:ascii="Palatino Linotype" w:hAnsi="Palatino Linotype"/>
              </w:rPr>
            </w:pPr>
          </w:p>
          <w:p w14:paraId="283B1315" w14:textId="77777777" w:rsidR="003A4C70" w:rsidRDefault="003A4C70" w:rsidP="00445D80">
            <w:pPr>
              <w:rPr>
                <w:rFonts w:ascii="Palatino Linotype" w:hAnsi="Palatino Linotype"/>
              </w:rPr>
            </w:pPr>
          </w:p>
        </w:tc>
      </w:tr>
    </w:tbl>
    <w:p w14:paraId="2F26074B" w14:textId="77777777" w:rsidR="003A4C70" w:rsidRDefault="003A4C70">
      <w:pPr>
        <w:spacing w:after="160" w:line="259" w:lineRule="auto"/>
        <w:rPr>
          <w:rFonts w:asciiTheme="minorHAnsi" w:hAnsiTheme="minorHAnsi"/>
          <w:b/>
          <w:spacing w:val="-6"/>
          <w:sz w:val="22"/>
          <w:szCs w:val="22"/>
        </w:rPr>
      </w:pPr>
      <w:r>
        <w:rPr>
          <w:rFonts w:asciiTheme="minorHAnsi" w:hAnsiTheme="minorHAnsi"/>
          <w:b/>
          <w:spacing w:val="-6"/>
          <w:sz w:val="22"/>
          <w:szCs w:val="22"/>
        </w:rPr>
        <w:br w:type="page"/>
      </w:r>
    </w:p>
    <w:p w14:paraId="60F2A156" w14:textId="77777777" w:rsidR="00AF4A86" w:rsidRPr="009234D4" w:rsidRDefault="002879A5" w:rsidP="00973A8C">
      <w:pPr>
        <w:spacing w:before="120" w:after="120"/>
        <w:ind w:left="284"/>
        <w:jc w:val="both"/>
        <w:rPr>
          <w:rFonts w:asciiTheme="minorHAnsi" w:hAnsiTheme="minorHAnsi"/>
          <w:b/>
          <w:color w:val="0070C0"/>
          <w:spacing w:val="-6"/>
          <w:sz w:val="22"/>
          <w:szCs w:val="22"/>
        </w:rPr>
      </w:pPr>
      <w:bookmarkStart w:id="1" w:name="_Hlk536107246"/>
      <w:r w:rsidRPr="009234D4">
        <w:rPr>
          <w:rFonts w:asciiTheme="minorHAnsi" w:hAnsiTheme="minorHAnsi"/>
          <w:b/>
          <w:color w:val="0070C0"/>
          <w:spacing w:val="-6"/>
          <w:sz w:val="22"/>
          <w:szCs w:val="22"/>
        </w:rPr>
        <w:lastRenderedPageBreak/>
        <w:t xml:space="preserve">PREAMBULE </w:t>
      </w:r>
    </w:p>
    <w:p w14:paraId="572438F5" w14:textId="77777777" w:rsidR="009D041E" w:rsidRPr="009234D4" w:rsidRDefault="009D041E" w:rsidP="00973A8C">
      <w:pPr>
        <w:spacing w:before="120" w:after="120"/>
        <w:ind w:left="284"/>
        <w:jc w:val="both"/>
        <w:rPr>
          <w:rFonts w:asciiTheme="minorHAnsi" w:hAnsiTheme="minorHAnsi"/>
          <w:b/>
          <w:color w:val="0070C0"/>
          <w:spacing w:val="-6"/>
          <w:sz w:val="10"/>
          <w:szCs w:val="10"/>
        </w:rPr>
      </w:pPr>
    </w:p>
    <w:p w14:paraId="23A9EB3E" w14:textId="77777777" w:rsidR="000B34B8" w:rsidRPr="006857D7" w:rsidRDefault="00901A9B" w:rsidP="000B34B8">
      <w:pPr>
        <w:spacing w:before="120" w:after="120"/>
        <w:ind w:left="284"/>
        <w:jc w:val="both"/>
        <w:rPr>
          <w:rFonts w:asciiTheme="minorHAnsi" w:hAnsiTheme="minorHAnsi"/>
          <w:spacing w:val="-6"/>
          <w:sz w:val="23"/>
          <w:szCs w:val="23"/>
        </w:rPr>
      </w:pPr>
      <w:r w:rsidRPr="006857D7">
        <w:rPr>
          <w:rFonts w:asciiTheme="minorHAnsi" w:hAnsiTheme="minorHAnsi"/>
          <w:spacing w:val="-6"/>
          <w:sz w:val="23"/>
          <w:szCs w:val="23"/>
        </w:rPr>
        <w:t>Après l’arrivée de nouvelles compétences et de nouveaux chantiers en 2018 (mobilité, GEMAPI, numérique, assainissement étendu à tout le territoire, transfert des ZAE départementales</w:t>
      </w:r>
      <w:r w:rsidR="00D3522E" w:rsidRPr="006857D7">
        <w:rPr>
          <w:rFonts w:asciiTheme="minorHAnsi" w:hAnsiTheme="minorHAnsi"/>
          <w:spacing w:val="-6"/>
          <w:sz w:val="23"/>
          <w:szCs w:val="23"/>
        </w:rPr>
        <w:t>…</w:t>
      </w:r>
      <w:r w:rsidRPr="006857D7">
        <w:rPr>
          <w:rFonts w:asciiTheme="minorHAnsi" w:hAnsiTheme="minorHAnsi"/>
          <w:spacing w:val="-6"/>
          <w:sz w:val="23"/>
          <w:szCs w:val="23"/>
        </w:rPr>
        <w:t xml:space="preserve">), </w:t>
      </w:r>
      <w:r w:rsidR="000B34B8" w:rsidRPr="006857D7">
        <w:rPr>
          <w:rFonts w:asciiTheme="minorHAnsi" w:hAnsiTheme="minorHAnsi"/>
          <w:b/>
          <w:spacing w:val="-6"/>
          <w:sz w:val="23"/>
          <w:szCs w:val="23"/>
        </w:rPr>
        <w:t>201</w:t>
      </w:r>
      <w:r w:rsidRPr="006857D7">
        <w:rPr>
          <w:rFonts w:asciiTheme="minorHAnsi" w:hAnsiTheme="minorHAnsi"/>
          <w:b/>
          <w:spacing w:val="-6"/>
          <w:sz w:val="23"/>
          <w:szCs w:val="23"/>
        </w:rPr>
        <w:t>9</w:t>
      </w:r>
      <w:r w:rsidR="000B34B8" w:rsidRPr="006857D7">
        <w:rPr>
          <w:rFonts w:asciiTheme="minorHAnsi" w:hAnsiTheme="minorHAnsi"/>
          <w:spacing w:val="-6"/>
          <w:sz w:val="23"/>
          <w:szCs w:val="23"/>
        </w:rPr>
        <w:t xml:space="preserve"> </w:t>
      </w:r>
      <w:r w:rsidRPr="006857D7">
        <w:rPr>
          <w:rFonts w:asciiTheme="minorHAnsi" w:hAnsiTheme="minorHAnsi"/>
          <w:spacing w:val="-6"/>
          <w:sz w:val="23"/>
          <w:szCs w:val="23"/>
        </w:rPr>
        <w:t xml:space="preserve">continue sur un rythme très soutenu dans de nombreux domaines. </w:t>
      </w:r>
    </w:p>
    <w:p w14:paraId="48B27401" w14:textId="77777777" w:rsidR="00901A9B" w:rsidRPr="006857D7" w:rsidRDefault="00901A9B" w:rsidP="000B34B8">
      <w:pPr>
        <w:spacing w:before="120" w:after="120"/>
        <w:ind w:left="284"/>
        <w:jc w:val="both"/>
        <w:rPr>
          <w:rFonts w:asciiTheme="minorHAnsi" w:hAnsiTheme="minorHAnsi"/>
          <w:spacing w:val="-6"/>
          <w:sz w:val="23"/>
          <w:szCs w:val="23"/>
        </w:rPr>
      </w:pPr>
      <w:r w:rsidRPr="006857D7">
        <w:rPr>
          <w:rFonts w:asciiTheme="minorHAnsi" w:hAnsiTheme="minorHAnsi"/>
          <w:spacing w:val="-6"/>
          <w:sz w:val="23"/>
          <w:szCs w:val="23"/>
        </w:rPr>
        <w:t xml:space="preserve">Qu’il s’agisse de la mise en œuvre de la nouvelle compétence petite enfance,  des travaux préparatoires au transfert de la compétence eau, de la nouvelle délégation du service public de la mobilité, </w:t>
      </w:r>
      <w:r w:rsidR="00D3522E" w:rsidRPr="006857D7">
        <w:rPr>
          <w:rFonts w:asciiTheme="minorHAnsi" w:hAnsiTheme="minorHAnsi"/>
          <w:spacing w:val="-6"/>
          <w:sz w:val="23"/>
          <w:szCs w:val="23"/>
        </w:rPr>
        <w:t xml:space="preserve">de la requalification des abords de la Gare de Toul,  </w:t>
      </w:r>
      <w:r w:rsidRPr="006857D7">
        <w:rPr>
          <w:rFonts w:asciiTheme="minorHAnsi" w:hAnsiTheme="minorHAnsi"/>
          <w:spacing w:val="-6"/>
          <w:sz w:val="23"/>
          <w:szCs w:val="23"/>
        </w:rPr>
        <w:t>de la préparation de la reprise du Parc de Haye, de l’extension du centre aquatique,  de la reprise de la base nautique André Vecker, ou encore de l’aménagement de locaux supplémentaires dans le bâtiment 001 pour accueillir de nouvelles entreprises, les nouveaux chantiers sont nombreux et conséquents</w:t>
      </w:r>
      <w:r w:rsidR="00D3522E" w:rsidRPr="006857D7">
        <w:rPr>
          <w:rFonts w:asciiTheme="minorHAnsi" w:hAnsiTheme="minorHAnsi"/>
          <w:spacing w:val="-6"/>
          <w:sz w:val="23"/>
          <w:szCs w:val="23"/>
        </w:rPr>
        <w:t> !</w:t>
      </w:r>
    </w:p>
    <w:p w14:paraId="011912F9" w14:textId="77777777" w:rsidR="00901A9B" w:rsidRPr="006857D7" w:rsidRDefault="00901A9B" w:rsidP="000B34B8">
      <w:pPr>
        <w:spacing w:before="120" w:after="120"/>
        <w:ind w:left="284"/>
        <w:jc w:val="both"/>
        <w:rPr>
          <w:rFonts w:asciiTheme="minorHAnsi" w:hAnsiTheme="minorHAnsi"/>
          <w:spacing w:val="-6"/>
          <w:sz w:val="23"/>
          <w:szCs w:val="23"/>
        </w:rPr>
      </w:pPr>
      <w:r w:rsidRPr="006857D7">
        <w:rPr>
          <w:rFonts w:asciiTheme="minorHAnsi" w:hAnsiTheme="minorHAnsi"/>
          <w:spacing w:val="-6"/>
          <w:sz w:val="23"/>
          <w:szCs w:val="23"/>
        </w:rPr>
        <w:t xml:space="preserve">Ils reflètent la dynamique de notre communauté dans </w:t>
      </w:r>
      <w:r w:rsidR="00D3522E" w:rsidRPr="006857D7">
        <w:rPr>
          <w:rFonts w:asciiTheme="minorHAnsi" w:hAnsiTheme="minorHAnsi"/>
          <w:spacing w:val="-6"/>
          <w:sz w:val="23"/>
          <w:szCs w:val="23"/>
        </w:rPr>
        <w:t xml:space="preserve">de </w:t>
      </w:r>
      <w:r w:rsidR="00F441B2" w:rsidRPr="006857D7">
        <w:rPr>
          <w:rFonts w:asciiTheme="minorHAnsi" w:hAnsiTheme="minorHAnsi"/>
          <w:spacing w:val="-6"/>
          <w:sz w:val="23"/>
          <w:szCs w:val="23"/>
        </w:rPr>
        <w:t>multiples</w:t>
      </w:r>
      <w:r w:rsidR="00D3522E" w:rsidRPr="006857D7">
        <w:rPr>
          <w:rFonts w:asciiTheme="minorHAnsi" w:hAnsiTheme="minorHAnsi"/>
          <w:spacing w:val="-6"/>
          <w:sz w:val="23"/>
          <w:szCs w:val="23"/>
        </w:rPr>
        <w:t xml:space="preserve"> domaines</w:t>
      </w:r>
      <w:r w:rsidRPr="006857D7">
        <w:rPr>
          <w:rFonts w:asciiTheme="minorHAnsi" w:hAnsiTheme="minorHAnsi"/>
          <w:spacing w:val="-6"/>
          <w:sz w:val="23"/>
          <w:szCs w:val="23"/>
        </w:rPr>
        <w:t xml:space="preserve"> et la volonté qui est la nôtre de poursuivre le développement et l’attractivité de ce territoire.</w:t>
      </w:r>
    </w:p>
    <w:p w14:paraId="39F98E4F" w14:textId="77777777" w:rsidR="00686F9A" w:rsidRPr="006857D7" w:rsidRDefault="00901A9B"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Cela étant, c’est surtout en 2020</w:t>
      </w:r>
      <w:r w:rsidR="00686F9A" w:rsidRPr="006857D7">
        <w:rPr>
          <w:rFonts w:asciiTheme="minorHAnsi" w:hAnsiTheme="minorHAnsi"/>
          <w:spacing w:val="-6"/>
          <w:sz w:val="23"/>
          <w:szCs w:val="23"/>
        </w:rPr>
        <w:t xml:space="preserve"> et 2021</w:t>
      </w:r>
      <w:r w:rsidRPr="006857D7">
        <w:rPr>
          <w:rFonts w:asciiTheme="minorHAnsi" w:hAnsiTheme="minorHAnsi"/>
          <w:spacing w:val="-6"/>
          <w:sz w:val="23"/>
          <w:szCs w:val="23"/>
        </w:rPr>
        <w:t xml:space="preserve"> que </w:t>
      </w:r>
      <w:r w:rsidR="00686F9A" w:rsidRPr="006857D7">
        <w:rPr>
          <w:rFonts w:asciiTheme="minorHAnsi" w:hAnsiTheme="minorHAnsi"/>
          <w:spacing w:val="-6"/>
          <w:sz w:val="23"/>
          <w:szCs w:val="23"/>
        </w:rPr>
        <w:t xml:space="preserve">la communauté aura </w:t>
      </w:r>
      <w:r w:rsidRPr="006857D7">
        <w:rPr>
          <w:rFonts w:asciiTheme="minorHAnsi" w:hAnsiTheme="minorHAnsi"/>
          <w:spacing w:val="-6"/>
          <w:sz w:val="23"/>
          <w:szCs w:val="23"/>
        </w:rPr>
        <w:t xml:space="preserve">à faire face </w:t>
      </w:r>
      <w:r w:rsidR="00686F9A" w:rsidRPr="006857D7">
        <w:rPr>
          <w:rFonts w:asciiTheme="minorHAnsi" w:hAnsiTheme="minorHAnsi"/>
          <w:spacing w:val="-6"/>
          <w:sz w:val="23"/>
          <w:szCs w:val="23"/>
        </w:rPr>
        <w:t xml:space="preserve">à la partie la plus importante de ces </w:t>
      </w:r>
      <w:r w:rsidRPr="006857D7">
        <w:rPr>
          <w:rFonts w:asciiTheme="minorHAnsi" w:hAnsiTheme="minorHAnsi"/>
          <w:spacing w:val="-6"/>
          <w:sz w:val="23"/>
          <w:szCs w:val="23"/>
        </w:rPr>
        <w:t xml:space="preserve">nouvelles dépenses d’investissement, </w:t>
      </w:r>
      <w:r w:rsidR="00686F9A" w:rsidRPr="006857D7">
        <w:rPr>
          <w:rFonts w:asciiTheme="minorHAnsi" w:hAnsiTheme="minorHAnsi"/>
          <w:spacing w:val="-6"/>
          <w:sz w:val="23"/>
          <w:szCs w:val="23"/>
        </w:rPr>
        <w:t xml:space="preserve">car pour de nombreux dossiers, 2019 sera essentiellement une année d’études préalables et de préparation des chantiers. </w:t>
      </w:r>
    </w:p>
    <w:p w14:paraId="35D53ADA" w14:textId="77777777" w:rsidR="00686F9A" w:rsidRPr="006857D7" w:rsidRDefault="00686F9A"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 xml:space="preserve">C’est avec ce calendrier en tête que nous vous proposons de bâtir le budget 2019, qui tient </w:t>
      </w:r>
      <w:r w:rsidR="00D3522E" w:rsidRPr="006857D7">
        <w:rPr>
          <w:rFonts w:asciiTheme="minorHAnsi" w:hAnsiTheme="minorHAnsi"/>
          <w:spacing w:val="-6"/>
          <w:sz w:val="23"/>
          <w:szCs w:val="23"/>
        </w:rPr>
        <w:t xml:space="preserve">notamment </w:t>
      </w:r>
      <w:r w:rsidRPr="006857D7">
        <w:rPr>
          <w:rFonts w:asciiTheme="minorHAnsi" w:hAnsiTheme="minorHAnsi"/>
          <w:spacing w:val="-6"/>
          <w:sz w:val="23"/>
          <w:szCs w:val="23"/>
        </w:rPr>
        <w:t>compte des « provisions » à constituer pour les années futures.</w:t>
      </w:r>
    </w:p>
    <w:p w14:paraId="503F8D71" w14:textId="77777777" w:rsidR="00D3522E" w:rsidRPr="006857D7" w:rsidRDefault="00D3522E" w:rsidP="00686F9A">
      <w:pPr>
        <w:spacing w:before="120" w:after="120"/>
        <w:ind w:left="270"/>
        <w:jc w:val="both"/>
        <w:rPr>
          <w:rFonts w:asciiTheme="minorHAnsi" w:hAnsiTheme="minorHAnsi"/>
          <w:spacing w:val="-6"/>
          <w:sz w:val="10"/>
          <w:szCs w:val="10"/>
        </w:rPr>
      </w:pPr>
    </w:p>
    <w:p w14:paraId="3122167F" w14:textId="77777777" w:rsidR="00901A9B" w:rsidRPr="006857D7" w:rsidRDefault="00686F9A"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 xml:space="preserve">Notre communauté de communes bénéficie d’une bonne santé financière, aidée </w:t>
      </w:r>
      <w:r w:rsidR="00D3522E" w:rsidRPr="006857D7">
        <w:rPr>
          <w:rFonts w:asciiTheme="minorHAnsi" w:hAnsiTheme="minorHAnsi"/>
          <w:spacing w:val="-6"/>
          <w:sz w:val="23"/>
          <w:szCs w:val="23"/>
        </w:rPr>
        <w:t xml:space="preserve">en cela </w:t>
      </w:r>
      <w:r w:rsidRPr="006857D7">
        <w:rPr>
          <w:rFonts w:asciiTheme="minorHAnsi" w:hAnsiTheme="minorHAnsi"/>
          <w:spacing w:val="-6"/>
          <w:sz w:val="23"/>
          <w:szCs w:val="23"/>
        </w:rPr>
        <w:t xml:space="preserve">par des bases fiscales dynamiques et une gestion rigoureuse des dépenses de fonctionnement, malgré un contexte de </w:t>
      </w:r>
      <w:r w:rsidR="00D3522E" w:rsidRPr="006857D7">
        <w:rPr>
          <w:rFonts w:asciiTheme="minorHAnsi" w:hAnsiTheme="minorHAnsi"/>
          <w:spacing w:val="-6"/>
          <w:sz w:val="23"/>
          <w:szCs w:val="23"/>
        </w:rPr>
        <w:t xml:space="preserve">diminutions des </w:t>
      </w:r>
      <w:r w:rsidRPr="006857D7">
        <w:rPr>
          <w:rFonts w:asciiTheme="minorHAnsi" w:hAnsiTheme="minorHAnsi"/>
          <w:spacing w:val="-6"/>
          <w:sz w:val="23"/>
          <w:szCs w:val="23"/>
        </w:rPr>
        <w:t xml:space="preserve">dotations nationales </w:t>
      </w:r>
      <w:r w:rsidR="00D3522E" w:rsidRPr="006857D7">
        <w:rPr>
          <w:rFonts w:asciiTheme="minorHAnsi" w:hAnsiTheme="minorHAnsi"/>
          <w:spacing w:val="-6"/>
          <w:sz w:val="23"/>
          <w:szCs w:val="23"/>
        </w:rPr>
        <w:t>et d’extension de nos champs de compétences</w:t>
      </w:r>
      <w:r w:rsidRPr="006857D7">
        <w:rPr>
          <w:rFonts w:asciiTheme="minorHAnsi" w:hAnsiTheme="minorHAnsi"/>
          <w:spacing w:val="-6"/>
          <w:sz w:val="23"/>
          <w:szCs w:val="23"/>
        </w:rPr>
        <w:t>.</w:t>
      </w:r>
    </w:p>
    <w:p w14:paraId="03C5D5F0" w14:textId="77777777" w:rsidR="00686F9A" w:rsidRPr="006857D7" w:rsidRDefault="00686F9A"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 xml:space="preserve">Nous abordons donc l’année 2019 avec une certaine sérénité, et la volonté de </w:t>
      </w:r>
      <w:r w:rsidR="00F441B2" w:rsidRPr="006857D7">
        <w:rPr>
          <w:rFonts w:asciiTheme="minorHAnsi" w:hAnsiTheme="minorHAnsi"/>
          <w:spacing w:val="-6"/>
          <w:sz w:val="23"/>
          <w:szCs w:val="23"/>
        </w:rPr>
        <w:t>consolider</w:t>
      </w:r>
      <w:r w:rsidRPr="006857D7">
        <w:rPr>
          <w:rFonts w:asciiTheme="minorHAnsi" w:hAnsiTheme="minorHAnsi"/>
          <w:spacing w:val="-6"/>
          <w:sz w:val="23"/>
          <w:szCs w:val="23"/>
        </w:rPr>
        <w:t xml:space="preserve"> les passerelles de solidarité bâties avec les communes</w:t>
      </w:r>
      <w:r w:rsidR="002B7FE9" w:rsidRPr="006857D7">
        <w:rPr>
          <w:rFonts w:asciiTheme="minorHAnsi" w:hAnsiTheme="minorHAnsi"/>
          <w:spacing w:val="-6"/>
          <w:sz w:val="23"/>
          <w:szCs w:val="23"/>
        </w:rPr>
        <w:t xml:space="preserve"> et leurs habitants</w:t>
      </w:r>
      <w:r w:rsidRPr="006857D7">
        <w:rPr>
          <w:rFonts w:asciiTheme="minorHAnsi" w:hAnsiTheme="minorHAnsi"/>
          <w:spacing w:val="-6"/>
          <w:sz w:val="23"/>
          <w:szCs w:val="23"/>
        </w:rPr>
        <w:t>.</w:t>
      </w:r>
    </w:p>
    <w:p w14:paraId="57AD1CD2" w14:textId="77777777" w:rsidR="00686F9A" w:rsidRPr="006857D7" w:rsidRDefault="00686F9A"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Du point de vue financier, c’est la prise en charge par la communauté – pour la 2</w:t>
      </w:r>
      <w:r w:rsidRPr="006857D7">
        <w:rPr>
          <w:rFonts w:asciiTheme="minorHAnsi" w:hAnsiTheme="minorHAnsi"/>
          <w:spacing w:val="-6"/>
          <w:sz w:val="23"/>
          <w:szCs w:val="23"/>
          <w:vertAlign w:val="superscript"/>
        </w:rPr>
        <w:t>ème</w:t>
      </w:r>
      <w:r w:rsidRPr="006857D7">
        <w:rPr>
          <w:rFonts w:asciiTheme="minorHAnsi" w:hAnsiTheme="minorHAnsi"/>
          <w:spacing w:val="-6"/>
          <w:sz w:val="23"/>
          <w:szCs w:val="23"/>
        </w:rPr>
        <w:t xml:space="preserve"> fois - du FPIC (fonds de péréquation intercommunal) que les communes doivent reverser à l’Etat qui vous est proposée, </w:t>
      </w:r>
      <w:r w:rsidR="00F441B2" w:rsidRPr="006857D7">
        <w:rPr>
          <w:rFonts w:asciiTheme="minorHAnsi" w:hAnsiTheme="minorHAnsi"/>
          <w:spacing w:val="-6"/>
          <w:sz w:val="23"/>
          <w:szCs w:val="23"/>
        </w:rPr>
        <w:t xml:space="preserve">en </w:t>
      </w:r>
      <w:r w:rsidRPr="006857D7">
        <w:rPr>
          <w:rFonts w:asciiTheme="minorHAnsi" w:hAnsiTheme="minorHAnsi"/>
          <w:spacing w:val="-6"/>
          <w:sz w:val="23"/>
          <w:szCs w:val="23"/>
        </w:rPr>
        <w:t xml:space="preserve">y ajoutant même une enveloppe bonifiée, afin que cet effort </w:t>
      </w:r>
      <w:r w:rsidR="002B7FE9" w:rsidRPr="006857D7">
        <w:rPr>
          <w:rFonts w:asciiTheme="minorHAnsi" w:hAnsiTheme="minorHAnsi"/>
          <w:spacing w:val="-6"/>
          <w:sz w:val="23"/>
          <w:szCs w:val="23"/>
        </w:rPr>
        <w:t xml:space="preserve">consenti pour les communes </w:t>
      </w:r>
      <w:r w:rsidRPr="006857D7">
        <w:rPr>
          <w:rFonts w:asciiTheme="minorHAnsi" w:hAnsiTheme="minorHAnsi"/>
          <w:spacing w:val="-6"/>
          <w:sz w:val="23"/>
          <w:szCs w:val="23"/>
        </w:rPr>
        <w:t>ne soit pas que symbolique.</w:t>
      </w:r>
    </w:p>
    <w:p w14:paraId="27378CD1" w14:textId="77777777" w:rsidR="002B7FE9" w:rsidRPr="006857D7" w:rsidRDefault="002B7FE9" w:rsidP="00D3522E">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 xml:space="preserve">Il vous sera aussi proposé d’opérer une révision à la baisse de la fiscalité des ordures ménagères, dont le budget bénéficie de résultats très positifs rendus possibles par les efforts de tri réalisés par les habitants. </w:t>
      </w:r>
      <w:r w:rsidR="00D3522E" w:rsidRPr="006857D7">
        <w:rPr>
          <w:rFonts w:asciiTheme="minorHAnsi" w:hAnsiTheme="minorHAnsi"/>
          <w:spacing w:val="-6"/>
          <w:sz w:val="23"/>
          <w:szCs w:val="23"/>
        </w:rPr>
        <w:br/>
      </w:r>
      <w:r w:rsidRPr="006857D7">
        <w:rPr>
          <w:rFonts w:asciiTheme="minorHAnsi" w:hAnsiTheme="minorHAnsi"/>
          <w:spacing w:val="-6"/>
          <w:sz w:val="23"/>
          <w:szCs w:val="23"/>
        </w:rPr>
        <w:t>Il s’agit en quelque sorte d’un juste retour des choses.</w:t>
      </w:r>
    </w:p>
    <w:p w14:paraId="1921F051" w14:textId="77777777" w:rsidR="00123B04" w:rsidRPr="006857D7" w:rsidRDefault="00123B04"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 xml:space="preserve">Une revalorisation des aides </w:t>
      </w:r>
      <w:r w:rsidR="00D3522E" w:rsidRPr="006857D7">
        <w:rPr>
          <w:rFonts w:asciiTheme="minorHAnsi" w:hAnsiTheme="minorHAnsi"/>
          <w:spacing w:val="-6"/>
          <w:sz w:val="23"/>
          <w:szCs w:val="23"/>
        </w:rPr>
        <w:t xml:space="preserve">individuelles </w:t>
      </w:r>
      <w:r w:rsidRPr="006857D7">
        <w:rPr>
          <w:rFonts w:asciiTheme="minorHAnsi" w:hAnsiTheme="minorHAnsi"/>
          <w:spacing w:val="-6"/>
          <w:sz w:val="23"/>
          <w:szCs w:val="23"/>
        </w:rPr>
        <w:t>à la rénovation de l’habitat, accordées aux ménages modestes et très modeste</w:t>
      </w:r>
      <w:r w:rsidR="00D3522E" w:rsidRPr="006857D7">
        <w:rPr>
          <w:rFonts w:asciiTheme="minorHAnsi" w:hAnsiTheme="minorHAnsi"/>
          <w:spacing w:val="-6"/>
          <w:sz w:val="23"/>
          <w:szCs w:val="23"/>
        </w:rPr>
        <w:t>s</w:t>
      </w:r>
      <w:r w:rsidRPr="006857D7">
        <w:rPr>
          <w:rFonts w:asciiTheme="minorHAnsi" w:hAnsiTheme="minorHAnsi"/>
          <w:spacing w:val="-6"/>
          <w:sz w:val="23"/>
          <w:szCs w:val="23"/>
        </w:rPr>
        <w:t>, sera également proposée.</w:t>
      </w:r>
    </w:p>
    <w:p w14:paraId="460D045B" w14:textId="77777777" w:rsidR="00123B04" w:rsidRPr="006857D7" w:rsidRDefault="00123B04"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Vous l’avez compris, il s’agit tout à la fois d’être au rendez-vous de nos grands chantiers et de l’évolution de nos compétences, mais aussi de travailler main dans la main avec les communes et les habitants de ce territoire</w:t>
      </w:r>
      <w:r w:rsidR="00D3522E" w:rsidRPr="006857D7">
        <w:rPr>
          <w:rFonts w:asciiTheme="minorHAnsi" w:hAnsiTheme="minorHAnsi"/>
          <w:spacing w:val="-6"/>
          <w:sz w:val="23"/>
          <w:szCs w:val="23"/>
        </w:rPr>
        <w:t>, en prenant en compte les réalités de chacun</w:t>
      </w:r>
      <w:r w:rsidRPr="006857D7">
        <w:rPr>
          <w:rFonts w:asciiTheme="minorHAnsi" w:hAnsiTheme="minorHAnsi"/>
          <w:spacing w:val="-6"/>
          <w:sz w:val="23"/>
          <w:szCs w:val="23"/>
        </w:rPr>
        <w:t>.</w:t>
      </w:r>
    </w:p>
    <w:p w14:paraId="7C6CE1FC" w14:textId="77777777" w:rsidR="00123B04" w:rsidRPr="006857D7" w:rsidRDefault="00123B04" w:rsidP="00686F9A">
      <w:pPr>
        <w:spacing w:before="120" w:after="120"/>
        <w:ind w:left="270"/>
        <w:jc w:val="both"/>
        <w:rPr>
          <w:rFonts w:asciiTheme="minorHAnsi" w:hAnsiTheme="minorHAnsi"/>
          <w:spacing w:val="-6"/>
          <w:sz w:val="23"/>
          <w:szCs w:val="23"/>
        </w:rPr>
      </w:pPr>
      <w:r w:rsidRPr="006857D7">
        <w:rPr>
          <w:rFonts w:asciiTheme="minorHAnsi" w:hAnsiTheme="minorHAnsi"/>
          <w:spacing w:val="-6"/>
          <w:sz w:val="23"/>
          <w:szCs w:val="23"/>
        </w:rPr>
        <w:t>Nous aurons également à poursuivre les travaux entrepris pour bâtir notre pacte financier et fiscal. Fonds de solidarité, attribution</w:t>
      </w:r>
      <w:r w:rsidR="00D3522E" w:rsidRPr="006857D7">
        <w:rPr>
          <w:rFonts w:asciiTheme="minorHAnsi" w:hAnsiTheme="minorHAnsi"/>
          <w:spacing w:val="-6"/>
          <w:sz w:val="23"/>
          <w:szCs w:val="23"/>
        </w:rPr>
        <w:t>s</w:t>
      </w:r>
      <w:r w:rsidRPr="006857D7">
        <w:rPr>
          <w:rFonts w:asciiTheme="minorHAnsi" w:hAnsiTheme="minorHAnsi"/>
          <w:spacing w:val="-6"/>
          <w:sz w:val="23"/>
          <w:szCs w:val="23"/>
        </w:rPr>
        <w:t xml:space="preserve"> de compensation… autant de sujet</w:t>
      </w:r>
      <w:r w:rsidR="00D3522E" w:rsidRPr="006857D7">
        <w:rPr>
          <w:rFonts w:asciiTheme="minorHAnsi" w:hAnsiTheme="minorHAnsi"/>
          <w:spacing w:val="-6"/>
          <w:sz w:val="23"/>
          <w:szCs w:val="23"/>
        </w:rPr>
        <w:t>s</w:t>
      </w:r>
      <w:r w:rsidRPr="006857D7">
        <w:rPr>
          <w:rFonts w:asciiTheme="minorHAnsi" w:hAnsiTheme="minorHAnsi"/>
          <w:spacing w:val="-6"/>
          <w:sz w:val="23"/>
          <w:szCs w:val="23"/>
        </w:rPr>
        <w:t xml:space="preserve"> qu’il nous faut continuer à défricher </w:t>
      </w:r>
      <w:r w:rsidR="00D3522E" w:rsidRPr="006857D7">
        <w:rPr>
          <w:rFonts w:asciiTheme="minorHAnsi" w:hAnsiTheme="minorHAnsi"/>
          <w:spacing w:val="-6"/>
          <w:sz w:val="23"/>
          <w:szCs w:val="23"/>
        </w:rPr>
        <w:t>sans tabou</w:t>
      </w:r>
      <w:r w:rsidRPr="006857D7">
        <w:rPr>
          <w:rFonts w:asciiTheme="minorHAnsi" w:hAnsiTheme="minorHAnsi"/>
          <w:spacing w:val="-6"/>
          <w:sz w:val="23"/>
          <w:szCs w:val="23"/>
        </w:rPr>
        <w:t xml:space="preserve">. Un nouveau séminaire des délégués communautaires sera organisé avant l’été. Celui de l’année dernière avait permis d’avancer concrètement sur des sujets sensibles. Faisons le pari que celui de 2019 nous permettra de faire </w:t>
      </w:r>
      <w:r w:rsidR="00F441B2" w:rsidRPr="006857D7">
        <w:rPr>
          <w:rFonts w:asciiTheme="minorHAnsi" w:hAnsiTheme="minorHAnsi"/>
          <w:spacing w:val="-6"/>
          <w:sz w:val="23"/>
          <w:szCs w:val="23"/>
        </w:rPr>
        <w:t xml:space="preserve">ensemble </w:t>
      </w:r>
      <w:r w:rsidRPr="006857D7">
        <w:rPr>
          <w:rFonts w:asciiTheme="minorHAnsi" w:hAnsiTheme="minorHAnsi"/>
          <w:spacing w:val="-6"/>
          <w:sz w:val="23"/>
          <w:szCs w:val="23"/>
        </w:rPr>
        <w:t xml:space="preserve">un pas de plus ! </w:t>
      </w:r>
    </w:p>
    <w:p w14:paraId="782672F6" w14:textId="77777777" w:rsidR="00123B04" w:rsidRPr="006857D7" w:rsidRDefault="00123B04" w:rsidP="00686F9A">
      <w:pPr>
        <w:spacing w:before="120" w:after="120"/>
        <w:ind w:left="270"/>
        <w:jc w:val="both"/>
        <w:rPr>
          <w:rFonts w:asciiTheme="minorHAnsi" w:hAnsiTheme="minorHAnsi"/>
          <w:spacing w:val="-6"/>
          <w:sz w:val="10"/>
          <w:szCs w:val="10"/>
        </w:rPr>
      </w:pPr>
    </w:p>
    <w:p w14:paraId="76152F4A" w14:textId="77777777" w:rsidR="00123B04" w:rsidRPr="006857D7" w:rsidRDefault="00123B04" w:rsidP="00686F9A">
      <w:pPr>
        <w:spacing w:before="120" w:after="120"/>
        <w:ind w:left="270"/>
        <w:jc w:val="both"/>
        <w:rPr>
          <w:rFonts w:asciiTheme="minorHAnsi" w:hAnsiTheme="minorHAnsi"/>
          <w:b/>
          <w:spacing w:val="-6"/>
          <w:sz w:val="23"/>
          <w:szCs w:val="23"/>
        </w:rPr>
      </w:pPr>
      <w:r w:rsidRPr="006857D7">
        <w:rPr>
          <w:rFonts w:asciiTheme="minorHAnsi" w:hAnsiTheme="minorHAnsi"/>
          <w:b/>
          <w:spacing w:val="-6"/>
          <w:sz w:val="23"/>
          <w:szCs w:val="23"/>
        </w:rPr>
        <w:t>Rendre l’action publique lisible et cohérente, responsable et équitable, c’est toute l’ambition que je souhaite donner à ce Débat d’</w:t>
      </w:r>
      <w:r w:rsidR="00942C98">
        <w:rPr>
          <w:rFonts w:asciiTheme="minorHAnsi" w:hAnsiTheme="minorHAnsi"/>
          <w:b/>
          <w:spacing w:val="-6"/>
          <w:sz w:val="23"/>
          <w:szCs w:val="23"/>
        </w:rPr>
        <w:t>O</w:t>
      </w:r>
      <w:r w:rsidRPr="006857D7">
        <w:rPr>
          <w:rFonts w:asciiTheme="minorHAnsi" w:hAnsiTheme="minorHAnsi"/>
          <w:b/>
          <w:spacing w:val="-6"/>
          <w:sz w:val="23"/>
          <w:szCs w:val="23"/>
        </w:rPr>
        <w:t>rientation</w:t>
      </w:r>
      <w:r w:rsidR="00942C98">
        <w:rPr>
          <w:rFonts w:asciiTheme="minorHAnsi" w:hAnsiTheme="minorHAnsi"/>
          <w:b/>
          <w:spacing w:val="-6"/>
          <w:sz w:val="23"/>
          <w:szCs w:val="23"/>
        </w:rPr>
        <w:t xml:space="preserve"> Bu</w:t>
      </w:r>
      <w:r w:rsidRPr="006857D7">
        <w:rPr>
          <w:rFonts w:asciiTheme="minorHAnsi" w:hAnsiTheme="minorHAnsi"/>
          <w:b/>
          <w:spacing w:val="-6"/>
          <w:sz w:val="23"/>
          <w:szCs w:val="23"/>
        </w:rPr>
        <w:t>dgétaire.</w:t>
      </w:r>
    </w:p>
    <w:p w14:paraId="25C427B0" w14:textId="77777777" w:rsidR="00123B04" w:rsidRPr="006857D7" w:rsidRDefault="009D041E" w:rsidP="00C2275B">
      <w:pPr>
        <w:ind w:left="6663"/>
        <w:jc w:val="center"/>
        <w:rPr>
          <w:rFonts w:asciiTheme="minorHAnsi" w:hAnsiTheme="minorHAnsi"/>
          <w:b/>
          <w:sz w:val="23"/>
          <w:szCs w:val="23"/>
        </w:rPr>
      </w:pPr>
      <w:r w:rsidRPr="006857D7">
        <w:rPr>
          <w:rFonts w:asciiTheme="minorHAnsi" w:hAnsiTheme="minorHAnsi"/>
          <w:b/>
          <w:sz w:val="23"/>
          <w:szCs w:val="23"/>
        </w:rPr>
        <w:t>Fabrice CHARTREUX</w:t>
      </w:r>
    </w:p>
    <w:p w14:paraId="713363E0" w14:textId="77777777" w:rsidR="00C2275B" w:rsidRPr="006857D7" w:rsidRDefault="009D041E" w:rsidP="00C2275B">
      <w:pPr>
        <w:ind w:left="6663"/>
        <w:jc w:val="center"/>
        <w:rPr>
          <w:rFonts w:asciiTheme="minorHAnsi" w:hAnsiTheme="minorHAnsi"/>
          <w:b/>
          <w:sz w:val="23"/>
          <w:szCs w:val="23"/>
        </w:rPr>
      </w:pPr>
      <w:r w:rsidRPr="006857D7">
        <w:rPr>
          <w:rFonts w:asciiTheme="minorHAnsi" w:hAnsiTheme="minorHAnsi"/>
          <w:b/>
          <w:sz w:val="23"/>
          <w:szCs w:val="23"/>
        </w:rPr>
        <w:t>Président de la CC2T</w:t>
      </w:r>
    </w:p>
    <w:bookmarkEnd w:id="1"/>
    <w:p w14:paraId="5B8B7984" w14:textId="77777777" w:rsidR="002B2B80" w:rsidRPr="00123B04" w:rsidRDefault="002B2B80" w:rsidP="00D3522E">
      <w:pPr>
        <w:ind w:left="284" w:firstLine="7654"/>
        <w:jc w:val="right"/>
        <w:rPr>
          <w:rFonts w:asciiTheme="minorHAnsi" w:hAnsiTheme="minorHAnsi"/>
          <w:b/>
          <w:sz w:val="23"/>
          <w:szCs w:val="23"/>
        </w:rPr>
      </w:pPr>
      <w:r w:rsidRPr="00080A70">
        <w:rPr>
          <w:rFonts w:asciiTheme="minorHAnsi" w:hAnsiTheme="minorHAnsi"/>
          <w:b/>
          <w:spacing w:val="-6"/>
          <w:sz w:val="22"/>
          <w:szCs w:val="22"/>
        </w:rPr>
        <w:br w:type="page"/>
      </w:r>
    </w:p>
    <w:p w14:paraId="10C1A196" w14:textId="77777777" w:rsidR="00E85B45" w:rsidRPr="006857D7" w:rsidRDefault="00115A5C" w:rsidP="006857D7">
      <w:pPr>
        <w:spacing w:before="120" w:after="120"/>
        <w:ind w:left="284"/>
        <w:jc w:val="both"/>
        <w:rPr>
          <w:rFonts w:asciiTheme="minorHAnsi" w:hAnsiTheme="minorHAnsi"/>
          <w:b/>
          <w:color w:val="0070C0"/>
          <w:spacing w:val="-6"/>
          <w:sz w:val="22"/>
          <w:szCs w:val="22"/>
        </w:rPr>
      </w:pPr>
      <w:r w:rsidRPr="006857D7">
        <w:rPr>
          <w:rFonts w:asciiTheme="minorHAnsi" w:hAnsiTheme="minorHAnsi"/>
          <w:b/>
          <w:color w:val="0070C0"/>
          <w:spacing w:val="-6"/>
          <w:sz w:val="22"/>
          <w:szCs w:val="22"/>
        </w:rPr>
        <w:lastRenderedPageBreak/>
        <w:t>INTRODUCTION</w:t>
      </w:r>
    </w:p>
    <w:p w14:paraId="6F60A8CB" w14:textId="77777777" w:rsidR="00E85B45" w:rsidRPr="006857D7" w:rsidRDefault="00115A5C"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La législation</w:t>
      </w:r>
      <w:r w:rsidR="00D4645A" w:rsidRPr="006857D7">
        <w:rPr>
          <w:rFonts w:asciiTheme="minorHAnsi" w:hAnsiTheme="minorHAnsi"/>
          <w:spacing w:val="-6"/>
          <w:sz w:val="22"/>
          <w:szCs w:val="22"/>
        </w:rPr>
        <w:t xml:space="preserve"> et </w:t>
      </w:r>
      <w:r w:rsidRPr="006857D7">
        <w:rPr>
          <w:rFonts w:asciiTheme="minorHAnsi" w:hAnsiTheme="minorHAnsi"/>
          <w:spacing w:val="-6"/>
          <w:sz w:val="22"/>
          <w:szCs w:val="22"/>
        </w:rPr>
        <w:t xml:space="preserve">la </w:t>
      </w:r>
      <w:r w:rsidR="00D4645A" w:rsidRPr="006857D7">
        <w:rPr>
          <w:rFonts w:asciiTheme="minorHAnsi" w:hAnsiTheme="minorHAnsi"/>
          <w:spacing w:val="-6"/>
          <w:sz w:val="22"/>
          <w:szCs w:val="22"/>
        </w:rPr>
        <w:t xml:space="preserve">jurisprudence ont progressivement </w:t>
      </w:r>
      <w:r w:rsidR="004A73A0" w:rsidRPr="006857D7">
        <w:rPr>
          <w:rFonts w:asciiTheme="minorHAnsi" w:hAnsiTheme="minorHAnsi"/>
          <w:spacing w:val="-6"/>
          <w:sz w:val="22"/>
          <w:szCs w:val="22"/>
        </w:rPr>
        <w:t>affermi</w:t>
      </w:r>
      <w:r w:rsidRPr="006857D7">
        <w:rPr>
          <w:rFonts w:asciiTheme="minorHAnsi" w:hAnsiTheme="minorHAnsi"/>
          <w:spacing w:val="-6"/>
          <w:sz w:val="22"/>
          <w:szCs w:val="22"/>
        </w:rPr>
        <w:t xml:space="preserve"> l’importance de la tenue d’un débat d’orientation budgétaire (DOB) en amont du vote du budget primitif.</w:t>
      </w:r>
    </w:p>
    <w:p w14:paraId="6A386184" w14:textId="77777777" w:rsidR="004A73A0" w:rsidRPr="006857D7" w:rsidRDefault="004A73A0"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 xml:space="preserve">Conformément aux dispositions de l'article L2312-1 du Code Général des Collectivités Territoriales (CGCT), le débat d'orientation budgétaire doit avoir lieu dans un délai </w:t>
      </w:r>
      <w:r w:rsidR="00E73524" w:rsidRPr="006857D7">
        <w:rPr>
          <w:rFonts w:asciiTheme="minorHAnsi" w:hAnsiTheme="minorHAnsi"/>
          <w:spacing w:val="-6"/>
          <w:sz w:val="22"/>
          <w:szCs w:val="22"/>
        </w:rPr>
        <w:t xml:space="preserve">maximal </w:t>
      </w:r>
      <w:r w:rsidRPr="006857D7">
        <w:rPr>
          <w:rFonts w:asciiTheme="minorHAnsi" w:hAnsiTheme="minorHAnsi"/>
          <w:spacing w:val="-6"/>
          <w:sz w:val="22"/>
          <w:szCs w:val="22"/>
        </w:rPr>
        <w:t xml:space="preserve">de deux mois avant l'examen du budget, prévu cette année lors du Conseil Communautaire du </w:t>
      </w:r>
      <w:r w:rsidR="00A637C5" w:rsidRPr="006857D7">
        <w:rPr>
          <w:rFonts w:asciiTheme="minorHAnsi" w:hAnsiTheme="minorHAnsi"/>
          <w:spacing w:val="-6"/>
          <w:sz w:val="22"/>
          <w:szCs w:val="22"/>
        </w:rPr>
        <w:t>04 avril</w:t>
      </w:r>
      <w:r w:rsidRPr="006857D7">
        <w:rPr>
          <w:rFonts w:asciiTheme="minorHAnsi" w:hAnsiTheme="minorHAnsi"/>
          <w:spacing w:val="-6"/>
          <w:sz w:val="22"/>
          <w:szCs w:val="22"/>
        </w:rPr>
        <w:t xml:space="preserve"> 201</w:t>
      </w:r>
      <w:r w:rsidR="00A637C5" w:rsidRPr="006857D7">
        <w:rPr>
          <w:rFonts w:asciiTheme="minorHAnsi" w:hAnsiTheme="minorHAnsi"/>
          <w:spacing w:val="-6"/>
          <w:sz w:val="22"/>
          <w:szCs w:val="22"/>
        </w:rPr>
        <w:t>9</w:t>
      </w:r>
      <w:r w:rsidRPr="006857D7">
        <w:rPr>
          <w:rFonts w:asciiTheme="minorHAnsi" w:hAnsiTheme="minorHAnsi"/>
          <w:spacing w:val="-6"/>
          <w:sz w:val="22"/>
          <w:szCs w:val="22"/>
        </w:rPr>
        <w:t>.</w:t>
      </w:r>
    </w:p>
    <w:p w14:paraId="1001E2D7" w14:textId="77777777" w:rsidR="004A73A0" w:rsidRPr="006857D7" w:rsidRDefault="004A73A0"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 xml:space="preserve">Le débat d'orientation budgétaire n'a aucun caractère décisionnel. Il doit néanmoins faire l'objet d'une délibération afin que le représentant de l'Etat puisse s'assurer du respect de la loi. </w:t>
      </w:r>
    </w:p>
    <w:p w14:paraId="33681C6F" w14:textId="77777777" w:rsidR="00115A5C" w:rsidRPr="006857D7" w:rsidRDefault="004A73A0"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La loi</w:t>
      </w:r>
      <w:r w:rsidR="00115A5C" w:rsidRPr="006857D7">
        <w:rPr>
          <w:rFonts w:asciiTheme="minorHAnsi" w:hAnsiTheme="minorHAnsi"/>
          <w:spacing w:val="-6"/>
          <w:sz w:val="22"/>
          <w:szCs w:val="22"/>
        </w:rPr>
        <w:t xml:space="preserve"> n° 2015-991 du 7 août 2015 portant nouvelle organisation territoriale de la République</w:t>
      </w:r>
      <w:r w:rsidRPr="006857D7">
        <w:rPr>
          <w:rFonts w:asciiTheme="minorHAnsi" w:hAnsiTheme="minorHAnsi"/>
          <w:spacing w:val="-6"/>
          <w:sz w:val="22"/>
          <w:szCs w:val="22"/>
        </w:rPr>
        <w:t xml:space="preserve">, dite « loi NOTRe », entend améliorer </w:t>
      </w:r>
      <w:r w:rsidR="00865775" w:rsidRPr="006857D7">
        <w:rPr>
          <w:rFonts w:asciiTheme="minorHAnsi" w:hAnsiTheme="minorHAnsi"/>
          <w:spacing w:val="-6"/>
          <w:sz w:val="22"/>
          <w:szCs w:val="22"/>
        </w:rPr>
        <w:t>la transparence et</w:t>
      </w:r>
      <w:r w:rsidRPr="006857D7">
        <w:rPr>
          <w:rFonts w:asciiTheme="minorHAnsi" w:hAnsiTheme="minorHAnsi"/>
          <w:spacing w:val="-6"/>
          <w:sz w:val="22"/>
          <w:szCs w:val="22"/>
        </w:rPr>
        <w:t xml:space="preserve"> la responsabilité financière des collectivités territoriales en renforçant un certain nombre d’obligations de ces dernières en la matière</w:t>
      </w:r>
      <w:r w:rsidR="00B91B9F" w:rsidRPr="006857D7">
        <w:rPr>
          <w:rFonts w:asciiTheme="minorHAnsi" w:hAnsiTheme="minorHAnsi"/>
          <w:spacing w:val="-6"/>
          <w:sz w:val="22"/>
          <w:szCs w:val="22"/>
        </w:rPr>
        <w:t xml:space="preserve"> (article 107)</w:t>
      </w:r>
      <w:r w:rsidRPr="006857D7">
        <w:rPr>
          <w:rFonts w:asciiTheme="minorHAnsi" w:hAnsiTheme="minorHAnsi"/>
          <w:spacing w:val="-6"/>
          <w:sz w:val="22"/>
          <w:szCs w:val="22"/>
        </w:rPr>
        <w:t>.</w:t>
      </w:r>
    </w:p>
    <w:p w14:paraId="3C17AF5B" w14:textId="77777777" w:rsidR="00E85B45" w:rsidRPr="006857D7" w:rsidRDefault="00B91B9F"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Outre les engagements pluriannuels envisagés, l</w:t>
      </w:r>
      <w:r w:rsidR="004A73A0" w:rsidRPr="006857D7">
        <w:rPr>
          <w:rFonts w:asciiTheme="minorHAnsi" w:hAnsiTheme="minorHAnsi"/>
          <w:spacing w:val="-6"/>
          <w:sz w:val="22"/>
          <w:szCs w:val="22"/>
        </w:rPr>
        <w:t>e rapport sur les orientations budgétaires</w:t>
      </w:r>
      <w:r w:rsidRPr="006857D7">
        <w:rPr>
          <w:rFonts w:asciiTheme="minorHAnsi" w:hAnsiTheme="minorHAnsi"/>
          <w:spacing w:val="-6"/>
          <w:sz w:val="22"/>
          <w:szCs w:val="22"/>
        </w:rPr>
        <w:t xml:space="preserve"> doit désormais présenter</w:t>
      </w:r>
      <w:r w:rsidR="004A73A0" w:rsidRPr="006857D7">
        <w:rPr>
          <w:rFonts w:asciiTheme="minorHAnsi" w:hAnsiTheme="minorHAnsi"/>
          <w:spacing w:val="-6"/>
          <w:sz w:val="22"/>
          <w:szCs w:val="22"/>
        </w:rPr>
        <w:t xml:space="preserve"> la structure et la gestion de la dette</w:t>
      </w:r>
      <w:r w:rsidRPr="006857D7">
        <w:rPr>
          <w:rFonts w:asciiTheme="minorHAnsi" w:hAnsiTheme="minorHAnsi"/>
          <w:spacing w:val="-6"/>
          <w:sz w:val="22"/>
          <w:szCs w:val="22"/>
        </w:rPr>
        <w:t>, ainsi que l'évolution prévisionnelle et l'exécution des dépenses de personnel, des rémunérations, des avantages en nature et du temps de travail.</w:t>
      </w:r>
    </w:p>
    <w:p w14:paraId="73AF1883" w14:textId="77777777" w:rsidR="00B91B9F" w:rsidRPr="006857D7" w:rsidRDefault="00B91B9F"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 xml:space="preserve">Par ailleurs, </w:t>
      </w:r>
      <w:r w:rsidR="00865775" w:rsidRPr="006857D7">
        <w:rPr>
          <w:rFonts w:asciiTheme="minorHAnsi" w:hAnsiTheme="minorHAnsi"/>
          <w:spacing w:val="-6"/>
          <w:sz w:val="22"/>
          <w:szCs w:val="22"/>
        </w:rPr>
        <w:t>dans un souci de transparence et de démocratie locale, le rapport d’orientation budgétaire, ainsi que la note explicative de synthèse annexée au budget primitif et celle annexée au compte administratif, doivent être mis en ligne sur le site internet de l’entité publique, lorsqu'il existe, après adoption par l’assemblée délibérante.</w:t>
      </w:r>
    </w:p>
    <w:p w14:paraId="1F4C4D5B" w14:textId="77777777" w:rsidR="007E7333" w:rsidRPr="006857D7" w:rsidRDefault="007E7333"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Il devra également être transmis à l’ensemble des communes du territoire pour éclairer les conseillers municipaux.</w:t>
      </w:r>
    </w:p>
    <w:p w14:paraId="4D4067F6" w14:textId="77777777" w:rsidR="006C52BD" w:rsidRPr="006857D7" w:rsidRDefault="00865775" w:rsidP="00973A8C">
      <w:pPr>
        <w:spacing w:before="120" w:after="120"/>
        <w:ind w:left="142"/>
        <w:jc w:val="both"/>
        <w:rPr>
          <w:rFonts w:asciiTheme="minorHAnsi" w:hAnsiTheme="minorHAnsi"/>
          <w:spacing w:val="-6"/>
          <w:sz w:val="22"/>
          <w:szCs w:val="22"/>
        </w:rPr>
      </w:pPr>
      <w:r w:rsidRPr="006857D7">
        <w:rPr>
          <w:rFonts w:asciiTheme="minorHAnsi" w:hAnsiTheme="minorHAnsi"/>
          <w:spacing w:val="-6"/>
          <w:sz w:val="22"/>
          <w:szCs w:val="22"/>
        </w:rPr>
        <w:t>Aussi, l</w:t>
      </w:r>
      <w:r w:rsidR="00C5569F" w:rsidRPr="006857D7">
        <w:rPr>
          <w:rFonts w:asciiTheme="minorHAnsi" w:hAnsiTheme="minorHAnsi"/>
          <w:spacing w:val="-6"/>
          <w:sz w:val="22"/>
          <w:szCs w:val="22"/>
        </w:rPr>
        <w:t>e présent rapport d’orientation budgétaire</w:t>
      </w:r>
      <w:r w:rsidR="0088296A" w:rsidRPr="006857D7">
        <w:rPr>
          <w:rFonts w:asciiTheme="minorHAnsi" w:hAnsiTheme="minorHAnsi"/>
          <w:spacing w:val="-6"/>
          <w:sz w:val="22"/>
          <w:szCs w:val="22"/>
        </w:rPr>
        <w:t xml:space="preserve">, qui est destiné </w:t>
      </w:r>
      <w:r w:rsidR="00C5569F" w:rsidRPr="006857D7">
        <w:rPr>
          <w:rFonts w:asciiTheme="minorHAnsi" w:hAnsiTheme="minorHAnsi"/>
          <w:spacing w:val="-6"/>
          <w:sz w:val="22"/>
          <w:szCs w:val="22"/>
        </w:rPr>
        <w:t xml:space="preserve">à l’ensemble des conseillers, mais également aux citoyens qui le consulteront, </w:t>
      </w:r>
      <w:r w:rsidR="0088296A" w:rsidRPr="006857D7">
        <w:rPr>
          <w:rFonts w:asciiTheme="minorHAnsi" w:hAnsiTheme="minorHAnsi"/>
          <w:spacing w:val="-6"/>
          <w:sz w:val="22"/>
          <w:szCs w:val="22"/>
        </w:rPr>
        <w:t>se veut aussi clair que possible pour vulgariser une matière souvent considérée comme complexe.</w:t>
      </w:r>
    </w:p>
    <w:p w14:paraId="3AE12248" w14:textId="77777777" w:rsidR="006C52BD" w:rsidRPr="006857D7" w:rsidRDefault="006C52BD">
      <w:pPr>
        <w:spacing w:after="160" w:line="259" w:lineRule="auto"/>
        <w:rPr>
          <w:rFonts w:asciiTheme="minorHAnsi" w:hAnsiTheme="minorHAnsi"/>
          <w:spacing w:val="-6"/>
          <w:sz w:val="22"/>
          <w:szCs w:val="22"/>
        </w:rPr>
      </w:pPr>
      <w:r w:rsidRPr="006857D7">
        <w:rPr>
          <w:rFonts w:asciiTheme="minorHAnsi" w:hAnsiTheme="minorHAnsi"/>
          <w:spacing w:val="-6"/>
          <w:sz w:val="22"/>
          <w:szCs w:val="22"/>
        </w:rPr>
        <w:br w:type="page"/>
      </w:r>
    </w:p>
    <w:p w14:paraId="69ECFCCB" w14:textId="77777777" w:rsidR="00E5293F" w:rsidRPr="00456CB5" w:rsidRDefault="00E5293F">
      <w:pPr>
        <w:spacing w:after="160" w:line="259" w:lineRule="auto"/>
        <w:rPr>
          <w:rFonts w:ascii="Century Gothic" w:hAnsi="Century Gothic"/>
          <w:b/>
          <w:spacing w:val="-6"/>
          <w:sz w:val="22"/>
          <w:szCs w:val="22"/>
        </w:rPr>
      </w:pPr>
      <w:r w:rsidRPr="00456CB5">
        <w:rPr>
          <w:rFonts w:ascii="Century Gothic" w:hAnsi="Century Gothic"/>
          <w:b/>
          <w:spacing w:val="-6"/>
          <w:sz w:val="22"/>
          <w:szCs w:val="22"/>
        </w:rPr>
        <w:lastRenderedPageBreak/>
        <w:t>SOMMAIRE</w:t>
      </w:r>
    </w:p>
    <w:p w14:paraId="43AAF361" w14:textId="77777777" w:rsidR="00E5293F" w:rsidRPr="00DE0A95" w:rsidRDefault="00E5293F">
      <w:pPr>
        <w:spacing w:after="160" w:line="259" w:lineRule="auto"/>
        <w:rPr>
          <w:rFonts w:asciiTheme="minorHAnsi" w:hAnsiTheme="minorHAnsi"/>
          <w:color w:val="FF0000"/>
          <w:spacing w:val="-6"/>
          <w:sz w:val="22"/>
          <w:szCs w:val="22"/>
        </w:rPr>
      </w:pPr>
    </w:p>
    <w:p w14:paraId="10479ED7" w14:textId="77777777" w:rsidR="00E5293F" w:rsidRPr="004F05C4" w:rsidRDefault="00703978" w:rsidP="00C33155">
      <w:pPr>
        <w:pStyle w:val="Paragraphedeliste"/>
        <w:numPr>
          <w:ilvl w:val="0"/>
          <w:numId w:val="6"/>
        </w:numPr>
        <w:spacing w:after="160" w:line="259" w:lineRule="auto"/>
        <w:rPr>
          <w:rFonts w:asciiTheme="minorHAnsi" w:hAnsiTheme="minorHAnsi"/>
          <w:b/>
          <w:color w:val="0070C0"/>
          <w:spacing w:val="-6"/>
          <w:sz w:val="28"/>
          <w:szCs w:val="28"/>
        </w:rPr>
      </w:pPr>
      <w:r w:rsidRPr="004F05C4">
        <w:rPr>
          <w:rFonts w:asciiTheme="minorHAnsi" w:hAnsiTheme="minorHAnsi"/>
          <w:b/>
          <w:color w:val="0070C0"/>
          <w:spacing w:val="-6"/>
          <w:sz w:val="28"/>
          <w:szCs w:val="28"/>
        </w:rPr>
        <w:t>LE CONTEXTE NATIONAL</w:t>
      </w:r>
      <w:r w:rsidR="00D21453" w:rsidRPr="004F05C4">
        <w:rPr>
          <w:rFonts w:asciiTheme="minorHAnsi" w:hAnsiTheme="minorHAnsi"/>
          <w:b/>
          <w:color w:val="0070C0"/>
          <w:spacing w:val="-6"/>
          <w:sz w:val="28"/>
          <w:szCs w:val="28"/>
        </w:rPr>
        <w:t> </w:t>
      </w:r>
    </w:p>
    <w:p w14:paraId="26A56657" w14:textId="77777777" w:rsidR="00703978" w:rsidRPr="004F05C4" w:rsidRDefault="00703978" w:rsidP="00703978">
      <w:pPr>
        <w:spacing w:after="160" w:line="259" w:lineRule="auto"/>
        <w:ind w:left="708"/>
        <w:rPr>
          <w:rFonts w:asciiTheme="minorHAnsi" w:hAnsiTheme="minorHAnsi"/>
          <w:b/>
          <w:color w:val="0070C0"/>
          <w:spacing w:val="-6"/>
          <w:sz w:val="22"/>
          <w:szCs w:val="22"/>
        </w:rPr>
      </w:pPr>
      <w:r w:rsidRPr="004F05C4">
        <w:rPr>
          <w:rFonts w:asciiTheme="minorHAnsi" w:hAnsiTheme="minorHAnsi"/>
          <w:b/>
          <w:color w:val="0070C0"/>
          <w:spacing w:val="-6"/>
          <w:sz w:val="22"/>
          <w:szCs w:val="22"/>
        </w:rPr>
        <w:t xml:space="preserve">A/ </w:t>
      </w:r>
      <w:r w:rsidR="00697409" w:rsidRPr="004F05C4">
        <w:rPr>
          <w:rFonts w:asciiTheme="minorHAnsi" w:hAnsiTheme="minorHAnsi"/>
          <w:b/>
          <w:color w:val="0070C0"/>
          <w:spacing w:val="-6"/>
          <w:sz w:val="22"/>
          <w:szCs w:val="22"/>
        </w:rPr>
        <w:t xml:space="preserve">LA REFORME </w:t>
      </w:r>
      <w:r w:rsidR="001B67F7" w:rsidRPr="004F05C4">
        <w:rPr>
          <w:rFonts w:asciiTheme="minorHAnsi" w:hAnsiTheme="minorHAnsi"/>
          <w:b/>
          <w:color w:val="0070C0"/>
          <w:spacing w:val="-6"/>
          <w:sz w:val="22"/>
          <w:szCs w:val="22"/>
        </w:rPr>
        <w:t>DE LA TAXE D’HABITATION</w:t>
      </w:r>
      <w:r w:rsidR="004F05C4" w:rsidRPr="004F05C4">
        <w:rPr>
          <w:rFonts w:asciiTheme="minorHAnsi" w:hAnsiTheme="minorHAnsi"/>
          <w:b/>
          <w:color w:val="0070C0"/>
          <w:spacing w:val="-6"/>
          <w:sz w:val="22"/>
          <w:szCs w:val="22"/>
        </w:rPr>
        <w:t>… ET APRES ?</w:t>
      </w:r>
    </w:p>
    <w:p w14:paraId="3253CEFB" w14:textId="77777777" w:rsidR="00697409" w:rsidRPr="004F05C4" w:rsidRDefault="00697409" w:rsidP="00703978">
      <w:pPr>
        <w:spacing w:after="160" w:line="259" w:lineRule="auto"/>
        <w:ind w:left="708"/>
        <w:rPr>
          <w:rFonts w:asciiTheme="minorHAnsi" w:hAnsiTheme="minorHAnsi"/>
          <w:b/>
          <w:color w:val="0070C0"/>
          <w:spacing w:val="-6"/>
          <w:sz w:val="22"/>
          <w:szCs w:val="22"/>
        </w:rPr>
      </w:pPr>
      <w:r w:rsidRPr="004F05C4">
        <w:rPr>
          <w:rFonts w:asciiTheme="minorHAnsi" w:hAnsiTheme="minorHAnsi"/>
          <w:b/>
          <w:color w:val="0070C0"/>
          <w:spacing w:val="-6"/>
          <w:sz w:val="22"/>
          <w:szCs w:val="22"/>
        </w:rPr>
        <w:t xml:space="preserve">B/ </w:t>
      </w:r>
      <w:r w:rsidR="00A637C5" w:rsidRPr="004F05C4">
        <w:rPr>
          <w:rFonts w:asciiTheme="minorHAnsi" w:hAnsiTheme="minorHAnsi"/>
          <w:b/>
          <w:color w:val="0070C0"/>
          <w:spacing w:val="-6"/>
          <w:sz w:val="22"/>
          <w:szCs w:val="22"/>
        </w:rPr>
        <w:t>LE CALENDRIER ARRÊTÉ POUR LA</w:t>
      </w:r>
      <w:r w:rsidRPr="004F05C4">
        <w:rPr>
          <w:rFonts w:asciiTheme="minorHAnsi" w:hAnsiTheme="minorHAnsi"/>
          <w:b/>
          <w:color w:val="0070C0"/>
          <w:spacing w:val="-6"/>
          <w:sz w:val="22"/>
          <w:szCs w:val="22"/>
        </w:rPr>
        <w:t xml:space="preserve"> COMPETENCE EAU</w:t>
      </w:r>
    </w:p>
    <w:p w14:paraId="54382F93" w14:textId="77777777" w:rsidR="00703978" w:rsidRPr="004F05C4" w:rsidRDefault="00F122DE" w:rsidP="00703978">
      <w:pPr>
        <w:spacing w:after="160" w:line="259" w:lineRule="auto"/>
        <w:ind w:left="708"/>
        <w:rPr>
          <w:rFonts w:asciiTheme="minorHAnsi" w:hAnsiTheme="minorHAnsi"/>
          <w:b/>
          <w:color w:val="0070C0"/>
          <w:spacing w:val="-6"/>
          <w:sz w:val="22"/>
          <w:szCs w:val="22"/>
        </w:rPr>
      </w:pPr>
      <w:r w:rsidRPr="004F05C4">
        <w:rPr>
          <w:rFonts w:asciiTheme="minorHAnsi" w:hAnsiTheme="minorHAnsi"/>
          <w:b/>
          <w:color w:val="0070C0"/>
          <w:spacing w:val="-6"/>
          <w:sz w:val="22"/>
          <w:szCs w:val="22"/>
        </w:rPr>
        <w:t>C</w:t>
      </w:r>
      <w:r w:rsidR="00703978" w:rsidRPr="004F05C4">
        <w:rPr>
          <w:rFonts w:asciiTheme="minorHAnsi" w:hAnsiTheme="minorHAnsi"/>
          <w:b/>
          <w:color w:val="0070C0"/>
          <w:spacing w:val="-6"/>
          <w:sz w:val="22"/>
          <w:szCs w:val="22"/>
        </w:rPr>
        <w:t>/ L’ESSE</w:t>
      </w:r>
      <w:r w:rsidR="00B66A3A" w:rsidRPr="004F05C4">
        <w:rPr>
          <w:rFonts w:asciiTheme="minorHAnsi" w:hAnsiTheme="minorHAnsi"/>
          <w:b/>
          <w:color w:val="0070C0"/>
          <w:spacing w:val="-6"/>
          <w:sz w:val="22"/>
          <w:szCs w:val="22"/>
        </w:rPr>
        <w:t>NTIEL DE</w:t>
      </w:r>
      <w:r w:rsidR="001B67F7" w:rsidRPr="004F05C4">
        <w:rPr>
          <w:rFonts w:asciiTheme="minorHAnsi" w:hAnsiTheme="minorHAnsi"/>
          <w:b/>
          <w:color w:val="0070C0"/>
          <w:spacing w:val="-6"/>
          <w:sz w:val="22"/>
          <w:szCs w:val="22"/>
        </w:rPr>
        <w:t>S</w:t>
      </w:r>
      <w:r w:rsidR="00B66A3A" w:rsidRPr="004F05C4">
        <w:rPr>
          <w:rFonts w:asciiTheme="minorHAnsi" w:hAnsiTheme="minorHAnsi"/>
          <w:b/>
          <w:color w:val="0070C0"/>
          <w:spacing w:val="-6"/>
          <w:sz w:val="22"/>
          <w:szCs w:val="22"/>
        </w:rPr>
        <w:t xml:space="preserve"> LOI</w:t>
      </w:r>
      <w:r w:rsidR="001B67F7" w:rsidRPr="004F05C4">
        <w:rPr>
          <w:rFonts w:asciiTheme="minorHAnsi" w:hAnsiTheme="minorHAnsi"/>
          <w:b/>
          <w:color w:val="0070C0"/>
          <w:spacing w:val="-6"/>
          <w:sz w:val="22"/>
          <w:szCs w:val="22"/>
        </w:rPr>
        <w:t>S</w:t>
      </w:r>
      <w:r w:rsidR="00B66A3A" w:rsidRPr="004F05C4">
        <w:rPr>
          <w:rFonts w:asciiTheme="minorHAnsi" w:hAnsiTheme="minorHAnsi"/>
          <w:b/>
          <w:color w:val="0070C0"/>
          <w:spacing w:val="-6"/>
          <w:sz w:val="22"/>
          <w:szCs w:val="22"/>
        </w:rPr>
        <w:t xml:space="preserve"> DE </w:t>
      </w:r>
      <w:r w:rsidR="001B67F7" w:rsidRPr="004F05C4">
        <w:rPr>
          <w:rFonts w:asciiTheme="minorHAnsi" w:hAnsiTheme="minorHAnsi"/>
          <w:b/>
          <w:color w:val="0070C0"/>
          <w:spacing w:val="-6"/>
          <w:sz w:val="22"/>
          <w:szCs w:val="22"/>
        </w:rPr>
        <w:t xml:space="preserve">DE PROGRAMMATION ET DE </w:t>
      </w:r>
      <w:r w:rsidR="00B66A3A" w:rsidRPr="004F05C4">
        <w:rPr>
          <w:rFonts w:asciiTheme="minorHAnsi" w:hAnsiTheme="minorHAnsi"/>
          <w:b/>
          <w:color w:val="0070C0"/>
          <w:spacing w:val="-6"/>
          <w:sz w:val="22"/>
          <w:szCs w:val="22"/>
        </w:rPr>
        <w:t>FINANCES</w:t>
      </w:r>
    </w:p>
    <w:p w14:paraId="0A8603AE" w14:textId="77777777" w:rsidR="00E5293F" w:rsidRPr="00456CB5" w:rsidRDefault="00E5293F">
      <w:pPr>
        <w:spacing w:after="160" w:line="259" w:lineRule="auto"/>
        <w:rPr>
          <w:rFonts w:asciiTheme="minorHAnsi" w:hAnsiTheme="minorHAnsi"/>
          <w:spacing w:val="-6"/>
          <w:sz w:val="22"/>
          <w:szCs w:val="22"/>
        </w:rPr>
      </w:pPr>
    </w:p>
    <w:p w14:paraId="5247E58E" w14:textId="77777777" w:rsidR="00703978" w:rsidRPr="00456CB5" w:rsidRDefault="00703978" w:rsidP="00C33155">
      <w:pPr>
        <w:pStyle w:val="Paragraphedeliste"/>
        <w:numPr>
          <w:ilvl w:val="0"/>
          <w:numId w:val="6"/>
        </w:numPr>
        <w:spacing w:before="120" w:after="120" w:line="276" w:lineRule="auto"/>
        <w:rPr>
          <w:rFonts w:asciiTheme="minorHAnsi" w:hAnsiTheme="minorHAnsi"/>
          <w:b/>
          <w:spacing w:val="-6"/>
          <w:sz w:val="28"/>
          <w:szCs w:val="28"/>
        </w:rPr>
      </w:pPr>
      <w:r w:rsidRPr="00456CB5">
        <w:rPr>
          <w:rFonts w:asciiTheme="minorHAnsi" w:hAnsiTheme="minorHAnsi"/>
          <w:b/>
          <w:spacing w:val="-6"/>
          <w:sz w:val="28"/>
          <w:szCs w:val="28"/>
        </w:rPr>
        <w:t>LE CONTEXTE LOCAL</w:t>
      </w:r>
    </w:p>
    <w:p w14:paraId="2B3E4D08" w14:textId="77777777" w:rsidR="00703978" w:rsidRPr="00456CB5" w:rsidRDefault="00703978" w:rsidP="00703978">
      <w:pPr>
        <w:pStyle w:val="Paragraphedeliste"/>
        <w:ind w:left="1785"/>
        <w:rPr>
          <w:rFonts w:asciiTheme="minorHAnsi" w:hAnsiTheme="minorHAnsi"/>
          <w:b/>
          <w:spacing w:val="-2"/>
          <w:sz w:val="22"/>
          <w:szCs w:val="22"/>
        </w:rPr>
      </w:pPr>
    </w:p>
    <w:p w14:paraId="101DFA96" w14:textId="77777777" w:rsidR="00C33155" w:rsidRPr="00C33155" w:rsidRDefault="00703978" w:rsidP="00C33155">
      <w:pPr>
        <w:spacing w:after="160" w:line="259" w:lineRule="auto"/>
        <w:ind w:left="708"/>
        <w:rPr>
          <w:rFonts w:asciiTheme="minorHAnsi" w:hAnsiTheme="minorHAnsi"/>
          <w:b/>
          <w:bCs/>
          <w:color w:val="0070C0"/>
          <w:spacing w:val="-6"/>
          <w:sz w:val="22"/>
          <w:szCs w:val="22"/>
        </w:rPr>
      </w:pPr>
      <w:r w:rsidRPr="00C72F82">
        <w:rPr>
          <w:rFonts w:asciiTheme="minorHAnsi" w:hAnsiTheme="minorHAnsi"/>
          <w:b/>
          <w:color w:val="0070C0"/>
          <w:spacing w:val="-6"/>
          <w:sz w:val="22"/>
          <w:szCs w:val="22"/>
        </w:rPr>
        <w:t>A/</w:t>
      </w:r>
      <w:r w:rsidR="00A637C5" w:rsidRPr="00C72F82">
        <w:rPr>
          <w:rFonts w:asciiTheme="minorHAnsi" w:hAnsiTheme="minorHAnsi"/>
          <w:b/>
          <w:color w:val="0070C0"/>
          <w:spacing w:val="-6"/>
          <w:sz w:val="22"/>
          <w:szCs w:val="22"/>
        </w:rPr>
        <w:t xml:space="preserve"> </w:t>
      </w:r>
      <w:r w:rsidR="00C33155" w:rsidRPr="00C33155">
        <w:rPr>
          <w:rFonts w:asciiTheme="minorHAnsi" w:hAnsiTheme="minorHAnsi"/>
          <w:b/>
          <w:bCs/>
          <w:color w:val="0070C0"/>
          <w:spacing w:val="-6"/>
          <w:sz w:val="22"/>
          <w:szCs w:val="22"/>
        </w:rPr>
        <w:t>DES COMPETENCES ET DES CHANTIERS QUI SE CONCRETISENT …DES NOUVEAUX QUI S’ANNONCENT</w:t>
      </w:r>
    </w:p>
    <w:p w14:paraId="6922F553" w14:textId="77777777" w:rsidR="00703978" w:rsidRPr="00C33155" w:rsidRDefault="00A637C5" w:rsidP="00C33155">
      <w:pPr>
        <w:pStyle w:val="Paragraphedeliste"/>
        <w:numPr>
          <w:ilvl w:val="0"/>
          <w:numId w:val="8"/>
        </w:numPr>
        <w:spacing w:after="160" w:line="259" w:lineRule="auto"/>
        <w:rPr>
          <w:rFonts w:asciiTheme="minorHAnsi" w:hAnsiTheme="minorHAnsi"/>
          <w:color w:val="0070C0"/>
          <w:spacing w:val="-6"/>
          <w:sz w:val="22"/>
          <w:szCs w:val="22"/>
        </w:rPr>
      </w:pPr>
      <w:r w:rsidRPr="00C33155">
        <w:rPr>
          <w:rFonts w:asciiTheme="minorHAnsi" w:hAnsiTheme="minorHAnsi"/>
          <w:color w:val="0070C0"/>
          <w:spacing w:val="-6"/>
          <w:sz w:val="22"/>
          <w:szCs w:val="22"/>
        </w:rPr>
        <w:t>La mise e</w:t>
      </w:r>
      <w:r w:rsidR="00C72F82" w:rsidRPr="00C33155">
        <w:rPr>
          <w:rFonts w:asciiTheme="minorHAnsi" w:hAnsiTheme="minorHAnsi"/>
          <w:color w:val="0070C0"/>
          <w:spacing w:val="-6"/>
          <w:sz w:val="22"/>
          <w:szCs w:val="22"/>
        </w:rPr>
        <w:t>n œuvre des compétences et décisions actées en 2018</w:t>
      </w:r>
    </w:p>
    <w:p w14:paraId="7D2A7120" w14:textId="77777777" w:rsidR="00456CB5" w:rsidRPr="00C72F82" w:rsidRDefault="00C72F82" w:rsidP="00C33155">
      <w:pPr>
        <w:pStyle w:val="Paragraphedeliste"/>
        <w:numPr>
          <w:ilvl w:val="0"/>
          <w:numId w:val="8"/>
        </w:numPr>
        <w:spacing w:after="200" w:line="276" w:lineRule="auto"/>
        <w:rPr>
          <w:rFonts w:asciiTheme="minorHAnsi" w:hAnsiTheme="minorHAnsi"/>
          <w:color w:val="0070C0"/>
          <w:spacing w:val="-2"/>
          <w:sz w:val="22"/>
          <w:szCs w:val="22"/>
        </w:rPr>
      </w:pPr>
      <w:r w:rsidRPr="00C72F82">
        <w:rPr>
          <w:rFonts w:asciiTheme="minorHAnsi" w:hAnsiTheme="minorHAnsi"/>
          <w:color w:val="0070C0"/>
          <w:spacing w:val="-2"/>
          <w:sz w:val="22"/>
          <w:szCs w:val="22"/>
        </w:rPr>
        <w:t>L’</w:t>
      </w:r>
      <w:r>
        <w:rPr>
          <w:rFonts w:asciiTheme="minorHAnsi" w:hAnsiTheme="minorHAnsi"/>
          <w:color w:val="0070C0"/>
          <w:spacing w:val="-2"/>
          <w:sz w:val="22"/>
          <w:szCs w:val="22"/>
        </w:rPr>
        <w:t>amorce</w:t>
      </w:r>
      <w:r w:rsidRPr="00C72F82">
        <w:rPr>
          <w:rFonts w:asciiTheme="minorHAnsi" w:hAnsiTheme="minorHAnsi"/>
          <w:color w:val="0070C0"/>
          <w:spacing w:val="-2"/>
          <w:sz w:val="22"/>
          <w:szCs w:val="22"/>
        </w:rPr>
        <w:t xml:space="preserve"> de nouveaux chantiers et de nouvelles compétences</w:t>
      </w:r>
    </w:p>
    <w:p w14:paraId="6042E21E" w14:textId="77777777" w:rsidR="002C31B6" w:rsidRPr="00C72F82" w:rsidRDefault="002C31B6" w:rsidP="00A706B8">
      <w:pPr>
        <w:spacing w:after="160" w:line="259" w:lineRule="auto"/>
        <w:ind w:left="708"/>
        <w:rPr>
          <w:rFonts w:asciiTheme="minorHAnsi" w:hAnsiTheme="minorHAnsi"/>
          <w:b/>
          <w:color w:val="0070C0"/>
          <w:spacing w:val="-6"/>
          <w:sz w:val="22"/>
          <w:szCs w:val="22"/>
        </w:rPr>
      </w:pPr>
      <w:r w:rsidRPr="00C72F82">
        <w:rPr>
          <w:rFonts w:asciiTheme="minorHAnsi" w:hAnsiTheme="minorHAnsi"/>
          <w:b/>
          <w:color w:val="0070C0"/>
          <w:spacing w:val="-6"/>
          <w:sz w:val="22"/>
          <w:szCs w:val="22"/>
        </w:rPr>
        <w:t xml:space="preserve">B/ </w:t>
      </w:r>
      <w:r w:rsidR="00697409" w:rsidRPr="00C72F82">
        <w:rPr>
          <w:rFonts w:asciiTheme="minorHAnsi" w:hAnsiTheme="minorHAnsi"/>
          <w:b/>
          <w:color w:val="0070C0"/>
          <w:spacing w:val="-6"/>
          <w:sz w:val="22"/>
          <w:szCs w:val="22"/>
        </w:rPr>
        <w:t>LES RELATIONS AVEC NOS VOISINS</w:t>
      </w:r>
    </w:p>
    <w:p w14:paraId="00E97EBB" w14:textId="77777777" w:rsidR="00697409" w:rsidRPr="00C72F82" w:rsidRDefault="00C72F82" w:rsidP="00C33155">
      <w:pPr>
        <w:pStyle w:val="Paragraphedeliste"/>
        <w:numPr>
          <w:ilvl w:val="0"/>
          <w:numId w:val="9"/>
        </w:numPr>
        <w:spacing w:after="160" w:line="259" w:lineRule="auto"/>
        <w:rPr>
          <w:rFonts w:asciiTheme="minorHAnsi" w:hAnsiTheme="minorHAnsi"/>
          <w:color w:val="0070C0"/>
          <w:spacing w:val="-6"/>
          <w:sz w:val="22"/>
          <w:szCs w:val="22"/>
        </w:rPr>
      </w:pPr>
      <w:bookmarkStart w:id="2" w:name="_Hlk536201584"/>
      <w:r w:rsidRPr="00C72F82">
        <w:rPr>
          <w:rFonts w:asciiTheme="minorHAnsi" w:hAnsiTheme="minorHAnsi"/>
          <w:color w:val="0070C0"/>
          <w:spacing w:val="-6"/>
          <w:sz w:val="22"/>
          <w:szCs w:val="22"/>
        </w:rPr>
        <w:t>Les multiples partenariats de la CC2T : Pays Terre</w:t>
      </w:r>
      <w:r w:rsidR="00930FE6">
        <w:rPr>
          <w:rFonts w:asciiTheme="minorHAnsi" w:hAnsiTheme="minorHAnsi"/>
          <w:color w:val="0070C0"/>
          <w:spacing w:val="-6"/>
          <w:sz w:val="22"/>
          <w:szCs w:val="22"/>
        </w:rPr>
        <w:t>s</w:t>
      </w:r>
      <w:r w:rsidRPr="00C72F82">
        <w:rPr>
          <w:rFonts w:asciiTheme="minorHAnsi" w:hAnsiTheme="minorHAnsi"/>
          <w:color w:val="0070C0"/>
          <w:spacing w:val="-6"/>
          <w:sz w:val="22"/>
          <w:szCs w:val="22"/>
        </w:rPr>
        <w:t xml:space="preserve"> de Lorraine, Multipole, Sillon Lorrain</w:t>
      </w:r>
    </w:p>
    <w:bookmarkEnd w:id="2"/>
    <w:p w14:paraId="18AF79A5" w14:textId="77777777" w:rsidR="00697409" w:rsidRPr="00DA0B23" w:rsidRDefault="002C31B6" w:rsidP="00A706B8">
      <w:pPr>
        <w:spacing w:after="160" w:line="259" w:lineRule="auto"/>
        <w:ind w:left="708"/>
        <w:rPr>
          <w:rFonts w:asciiTheme="minorHAnsi" w:hAnsiTheme="minorHAnsi"/>
          <w:b/>
          <w:color w:val="0070C0"/>
          <w:spacing w:val="-6"/>
          <w:sz w:val="22"/>
          <w:szCs w:val="22"/>
        </w:rPr>
      </w:pPr>
      <w:r w:rsidRPr="00DA0B23">
        <w:rPr>
          <w:rFonts w:asciiTheme="minorHAnsi" w:hAnsiTheme="minorHAnsi"/>
          <w:b/>
          <w:color w:val="0070C0"/>
          <w:spacing w:val="-6"/>
          <w:sz w:val="22"/>
          <w:szCs w:val="22"/>
        </w:rPr>
        <w:t xml:space="preserve">C/ </w:t>
      </w:r>
      <w:r w:rsidR="00697409" w:rsidRPr="00DA0B23">
        <w:rPr>
          <w:rFonts w:asciiTheme="minorHAnsi" w:hAnsiTheme="minorHAnsi"/>
          <w:b/>
          <w:color w:val="0070C0"/>
          <w:spacing w:val="-6"/>
          <w:sz w:val="22"/>
          <w:szCs w:val="22"/>
        </w:rPr>
        <w:t xml:space="preserve">LA DYNAMIQUE ECONOMIQUE DU TERRITOIRE  </w:t>
      </w:r>
    </w:p>
    <w:p w14:paraId="1EDA5AC7" w14:textId="77777777" w:rsidR="00E5293F" w:rsidRPr="000D458C" w:rsidRDefault="00E5293F">
      <w:pPr>
        <w:spacing w:after="160" w:line="259" w:lineRule="auto"/>
        <w:rPr>
          <w:rFonts w:asciiTheme="minorHAnsi" w:hAnsiTheme="minorHAnsi"/>
          <w:spacing w:val="-6"/>
          <w:sz w:val="22"/>
          <w:szCs w:val="22"/>
        </w:rPr>
      </w:pPr>
    </w:p>
    <w:p w14:paraId="39D94D3D" w14:textId="77777777" w:rsidR="004A76A5" w:rsidRPr="004F05C4" w:rsidRDefault="004A76A5" w:rsidP="00C33155">
      <w:pPr>
        <w:pStyle w:val="Paragraphedeliste"/>
        <w:numPr>
          <w:ilvl w:val="0"/>
          <w:numId w:val="6"/>
        </w:numPr>
        <w:spacing w:before="120" w:after="120" w:line="276" w:lineRule="auto"/>
        <w:rPr>
          <w:rFonts w:asciiTheme="minorHAnsi" w:hAnsiTheme="minorHAnsi"/>
          <w:b/>
          <w:color w:val="0070C0"/>
          <w:spacing w:val="-6"/>
          <w:sz w:val="28"/>
          <w:szCs w:val="28"/>
        </w:rPr>
      </w:pPr>
      <w:r w:rsidRPr="004F05C4">
        <w:rPr>
          <w:rFonts w:asciiTheme="minorHAnsi" w:hAnsiTheme="minorHAnsi"/>
          <w:b/>
          <w:color w:val="0070C0"/>
          <w:spacing w:val="-6"/>
          <w:sz w:val="28"/>
          <w:szCs w:val="28"/>
        </w:rPr>
        <w:t>LES FINANCES DE LA COMMUNAUTE</w:t>
      </w:r>
    </w:p>
    <w:p w14:paraId="6074DD2F" w14:textId="77777777" w:rsidR="004A76A5" w:rsidRPr="004F05C4" w:rsidRDefault="00697409" w:rsidP="00697409">
      <w:pPr>
        <w:pStyle w:val="Paragraphedeliste"/>
        <w:spacing w:before="120" w:after="120" w:line="276" w:lineRule="auto"/>
        <w:ind w:left="1134"/>
        <w:jc w:val="both"/>
        <w:rPr>
          <w:rFonts w:asciiTheme="minorHAnsi" w:hAnsiTheme="minorHAnsi"/>
          <w:b/>
          <w:color w:val="0070C0"/>
          <w:spacing w:val="-6"/>
          <w:sz w:val="22"/>
          <w:szCs w:val="22"/>
        </w:rPr>
      </w:pPr>
      <w:r w:rsidRPr="004F05C4">
        <w:rPr>
          <w:rFonts w:asciiTheme="minorHAnsi" w:hAnsiTheme="minorHAnsi"/>
          <w:b/>
          <w:color w:val="0070C0"/>
          <w:spacing w:val="-6"/>
          <w:sz w:val="22"/>
          <w:szCs w:val="22"/>
        </w:rPr>
        <w:t xml:space="preserve">A/ </w:t>
      </w:r>
      <w:r w:rsidR="004A76A5" w:rsidRPr="004F05C4">
        <w:rPr>
          <w:rFonts w:asciiTheme="minorHAnsi" w:hAnsiTheme="minorHAnsi"/>
          <w:b/>
          <w:color w:val="0070C0"/>
          <w:spacing w:val="-6"/>
          <w:sz w:val="22"/>
          <w:szCs w:val="22"/>
        </w:rPr>
        <w:t>RAPPEL DES NOTIONS BUDGETAIRES</w:t>
      </w:r>
    </w:p>
    <w:p w14:paraId="7E564942" w14:textId="77777777" w:rsidR="00DD1593" w:rsidRPr="004F05C4" w:rsidRDefault="00697409" w:rsidP="00697409">
      <w:pPr>
        <w:pStyle w:val="Paragraphedeliste"/>
        <w:autoSpaceDE w:val="0"/>
        <w:autoSpaceDN w:val="0"/>
        <w:adjustRightInd w:val="0"/>
        <w:spacing w:before="120" w:after="120" w:line="276" w:lineRule="auto"/>
        <w:ind w:left="1134"/>
        <w:jc w:val="both"/>
        <w:rPr>
          <w:rFonts w:asciiTheme="minorHAnsi" w:hAnsiTheme="minorHAnsi" w:cs="Cambria"/>
          <w:b/>
          <w:bCs/>
          <w:color w:val="0070C0"/>
          <w:spacing w:val="-2"/>
          <w:sz w:val="22"/>
          <w:szCs w:val="22"/>
        </w:rPr>
      </w:pPr>
      <w:r w:rsidRPr="004F05C4">
        <w:rPr>
          <w:rFonts w:asciiTheme="minorHAnsi" w:hAnsiTheme="minorHAnsi" w:cs="Cambria"/>
          <w:b/>
          <w:bCs/>
          <w:color w:val="0070C0"/>
          <w:spacing w:val="-2"/>
          <w:sz w:val="22"/>
          <w:szCs w:val="22"/>
        </w:rPr>
        <w:t xml:space="preserve">B/ </w:t>
      </w:r>
      <w:r w:rsidR="00DD1593" w:rsidRPr="004F05C4">
        <w:rPr>
          <w:rFonts w:asciiTheme="minorHAnsi" w:hAnsiTheme="minorHAnsi" w:cs="Cambria"/>
          <w:b/>
          <w:bCs/>
          <w:color w:val="0070C0"/>
          <w:spacing w:val="-2"/>
          <w:sz w:val="22"/>
          <w:szCs w:val="22"/>
        </w:rPr>
        <w:t>LES RESULTATS COMPTABLES PROVISOIRES DE L’ANNEE 201</w:t>
      </w:r>
      <w:r w:rsidR="00667225" w:rsidRPr="004F05C4">
        <w:rPr>
          <w:rFonts w:asciiTheme="minorHAnsi" w:hAnsiTheme="minorHAnsi" w:cs="Cambria"/>
          <w:b/>
          <w:bCs/>
          <w:color w:val="0070C0"/>
          <w:spacing w:val="-2"/>
          <w:sz w:val="22"/>
          <w:szCs w:val="22"/>
        </w:rPr>
        <w:t>8</w:t>
      </w:r>
    </w:p>
    <w:p w14:paraId="4F456C7A" w14:textId="77777777" w:rsidR="00DD1593" w:rsidRPr="004F05C4" w:rsidRDefault="00697409" w:rsidP="00697409">
      <w:pPr>
        <w:pStyle w:val="Paragraphedeliste"/>
        <w:autoSpaceDE w:val="0"/>
        <w:autoSpaceDN w:val="0"/>
        <w:adjustRightInd w:val="0"/>
        <w:spacing w:before="120" w:after="120" w:line="276" w:lineRule="auto"/>
        <w:ind w:left="1134"/>
        <w:jc w:val="both"/>
        <w:rPr>
          <w:rFonts w:asciiTheme="minorHAnsi" w:hAnsiTheme="minorHAnsi" w:cs="Cambria"/>
          <w:b/>
          <w:bCs/>
          <w:color w:val="0070C0"/>
          <w:spacing w:val="-2"/>
          <w:sz w:val="22"/>
          <w:szCs w:val="22"/>
        </w:rPr>
      </w:pPr>
      <w:r w:rsidRPr="004F05C4">
        <w:rPr>
          <w:rFonts w:asciiTheme="minorHAnsi" w:hAnsiTheme="minorHAnsi" w:cs="Cambria"/>
          <w:b/>
          <w:bCs/>
          <w:color w:val="0070C0"/>
          <w:spacing w:val="-2"/>
          <w:sz w:val="22"/>
          <w:szCs w:val="22"/>
        </w:rPr>
        <w:t xml:space="preserve">C/ </w:t>
      </w:r>
      <w:r w:rsidR="00DD1593" w:rsidRPr="004F05C4">
        <w:rPr>
          <w:rFonts w:asciiTheme="minorHAnsi" w:hAnsiTheme="minorHAnsi" w:cs="Cambria"/>
          <w:b/>
          <w:bCs/>
          <w:color w:val="0070C0"/>
          <w:spacing w:val="-2"/>
          <w:sz w:val="22"/>
          <w:szCs w:val="22"/>
        </w:rPr>
        <w:t>L’EVOLUTION DES PRINCIPAUX INDICATEURS FINANCIERS DE LA COMMUNAUTE</w:t>
      </w:r>
    </w:p>
    <w:p w14:paraId="355F55C5" w14:textId="77777777" w:rsidR="00DD1593" w:rsidRPr="004F05C4" w:rsidRDefault="00697409" w:rsidP="00697409">
      <w:pPr>
        <w:pStyle w:val="Paragraphedeliste"/>
        <w:autoSpaceDE w:val="0"/>
        <w:autoSpaceDN w:val="0"/>
        <w:adjustRightInd w:val="0"/>
        <w:spacing w:before="120" w:after="120" w:line="276" w:lineRule="auto"/>
        <w:ind w:left="1134"/>
        <w:jc w:val="both"/>
        <w:rPr>
          <w:rFonts w:asciiTheme="minorHAnsi" w:hAnsiTheme="minorHAnsi" w:cs="Cambria"/>
          <w:b/>
          <w:bCs/>
          <w:color w:val="0070C0"/>
          <w:spacing w:val="-2"/>
          <w:sz w:val="22"/>
          <w:szCs w:val="22"/>
        </w:rPr>
      </w:pPr>
      <w:r w:rsidRPr="004F05C4">
        <w:rPr>
          <w:rFonts w:asciiTheme="minorHAnsi" w:hAnsiTheme="minorHAnsi" w:cs="Cambria"/>
          <w:b/>
          <w:bCs/>
          <w:color w:val="0070C0"/>
          <w:spacing w:val="-2"/>
          <w:sz w:val="22"/>
          <w:szCs w:val="22"/>
        </w:rPr>
        <w:t xml:space="preserve">D/ </w:t>
      </w:r>
      <w:r w:rsidR="00DD1593" w:rsidRPr="004F05C4">
        <w:rPr>
          <w:rFonts w:asciiTheme="minorHAnsi" w:hAnsiTheme="minorHAnsi" w:cs="Cambria"/>
          <w:b/>
          <w:bCs/>
          <w:color w:val="0070C0"/>
          <w:spacing w:val="-2"/>
          <w:sz w:val="22"/>
          <w:szCs w:val="22"/>
        </w:rPr>
        <w:t>LA GESTION DE LA DETTE</w:t>
      </w:r>
    </w:p>
    <w:p w14:paraId="256A2B0E" w14:textId="77777777" w:rsidR="004A76A5" w:rsidRPr="004F05C4" w:rsidRDefault="001B67F7" w:rsidP="00697409">
      <w:pPr>
        <w:pStyle w:val="Paragraphedeliste"/>
        <w:spacing w:before="120" w:after="120" w:line="276" w:lineRule="auto"/>
        <w:ind w:left="1134"/>
        <w:jc w:val="both"/>
        <w:rPr>
          <w:rFonts w:asciiTheme="minorHAnsi" w:hAnsiTheme="minorHAnsi"/>
          <w:b/>
          <w:color w:val="0070C0"/>
          <w:spacing w:val="-6"/>
          <w:sz w:val="22"/>
          <w:szCs w:val="22"/>
        </w:rPr>
      </w:pPr>
      <w:r w:rsidRPr="004F05C4">
        <w:rPr>
          <w:rFonts w:asciiTheme="minorHAnsi" w:hAnsiTheme="minorHAnsi"/>
          <w:b/>
          <w:color w:val="0070C0"/>
          <w:spacing w:val="-6"/>
          <w:sz w:val="22"/>
          <w:szCs w:val="22"/>
        </w:rPr>
        <w:t>E</w:t>
      </w:r>
      <w:r w:rsidR="00697409" w:rsidRPr="004F05C4">
        <w:rPr>
          <w:rFonts w:asciiTheme="minorHAnsi" w:hAnsiTheme="minorHAnsi"/>
          <w:b/>
          <w:color w:val="0070C0"/>
          <w:spacing w:val="-6"/>
          <w:sz w:val="22"/>
          <w:szCs w:val="22"/>
        </w:rPr>
        <w:t xml:space="preserve">/ </w:t>
      </w:r>
      <w:r w:rsidR="004A76A5" w:rsidRPr="004F05C4">
        <w:rPr>
          <w:rFonts w:asciiTheme="minorHAnsi" w:hAnsiTheme="minorHAnsi"/>
          <w:b/>
          <w:color w:val="0070C0"/>
          <w:spacing w:val="-6"/>
          <w:sz w:val="22"/>
          <w:szCs w:val="22"/>
        </w:rPr>
        <w:t>LES RESSOURCES DE FONCTIONNEMENT DE LA COMMUNAUTE</w:t>
      </w:r>
    </w:p>
    <w:p w14:paraId="75026C4F" w14:textId="77777777" w:rsidR="004A76A5" w:rsidRPr="004F05C4" w:rsidRDefault="000D458C" w:rsidP="00697409">
      <w:pPr>
        <w:pStyle w:val="Paragraphedeliste"/>
        <w:spacing w:before="120" w:after="120" w:line="276" w:lineRule="auto"/>
        <w:ind w:left="1134" w:firstLine="696"/>
        <w:jc w:val="both"/>
        <w:rPr>
          <w:rFonts w:asciiTheme="minorHAnsi" w:hAnsiTheme="minorHAnsi"/>
          <w:i/>
          <w:color w:val="0070C0"/>
          <w:spacing w:val="-6"/>
          <w:sz w:val="22"/>
          <w:szCs w:val="22"/>
        </w:rPr>
      </w:pPr>
      <w:r w:rsidRPr="004F05C4">
        <w:rPr>
          <w:rFonts w:asciiTheme="minorHAnsi" w:hAnsiTheme="minorHAnsi"/>
          <w:i/>
          <w:color w:val="0070C0"/>
          <w:spacing w:val="-6"/>
          <w:sz w:val="22"/>
          <w:szCs w:val="22"/>
        </w:rPr>
        <w:t>La fiscalité</w:t>
      </w:r>
    </w:p>
    <w:p w14:paraId="790203B0" w14:textId="77777777" w:rsidR="004A76A5" w:rsidRPr="004F05C4" w:rsidRDefault="000D458C" w:rsidP="00697409">
      <w:pPr>
        <w:pStyle w:val="Paragraphedeliste"/>
        <w:spacing w:before="120" w:after="120" w:line="276" w:lineRule="auto"/>
        <w:ind w:left="1134" w:firstLine="696"/>
        <w:jc w:val="both"/>
        <w:rPr>
          <w:rFonts w:asciiTheme="minorHAnsi" w:hAnsiTheme="minorHAnsi"/>
          <w:i/>
          <w:color w:val="0070C0"/>
          <w:spacing w:val="-6"/>
          <w:sz w:val="22"/>
          <w:szCs w:val="22"/>
        </w:rPr>
      </w:pPr>
      <w:r w:rsidRPr="004F05C4">
        <w:rPr>
          <w:rFonts w:asciiTheme="minorHAnsi" w:hAnsiTheme="minorHAnsi"/>
          <w:i/>
          <w:color w:val="0070C0"/>
          <w:spacing w:val="-6"/>
          <w:sz w:val="22"/>
          <w:szCs w:val="22"/>
        </w:rPr>
        <w:t>Les dotations et subventions reçues</w:t>
      </w:r>
    </w:p>
    <w:p w14:paraId="5D5473D7" w14:textId="77777777" w:rsidR="004A76A5" w:rsidRPr="004F05C4" w:rsidRDefault="001B67F7" w:rsidP="00697409">
      <w:pPr>
        <w:pStyle w:val="Paragraphedeliste"/>
        <w:spacing w:before="120" w:after="120" w:line="276" w:lineRule="auto"/>
        <w:ind w:left="1134"/>
        <w:rPr>
          <w:rFonts w:asciiTheme="minorHAnsi" w:hAnsiTheme="minorHAnsi"/>
          <w:b/>
          <w:color w:val="0070C0"/>
          <w:spacing w:val="-6"/>
          <w:sz w:val="22"/>
          <w:szCs w:val="22"/>
        </w:rPr>
      </w:pPr>
      <w:r w:rsidRPr="004F05C4">
        <w:rPr>
          <w:rFonts w:asciiTheme="minorHAnsi" w:hAnsiTheme="minorHAnsi"/>
          <w:b/>
          <w:color w:val="0070C0"/>
          <w:spacing w:val="-6"/>
          <w:sz w:val="22"/>
          <w:szCs w:val="22"/>
        </w:rPr>
        <w:t>F</w:t>
      </w:r>
      <w:r w:rsidR="00697409" w:rsidRPr="004F05C4">
        <w:rPr>
          <w:rFonts w:asciiTheme="minorHAnsi" w:hAnsiTheme="minorHAnsi"/>
          <w:b/>
          <w:color w:val="0070C0"/>
          <w:spacing w:val="-6"/>
          <w:sz w:val="22"/>
          <w:szCs w:val="22"/>
        </w:rPr>
        <w:t xml:space="preserve">/ </w:t>
      </w:r>
      <w:r w:rsidR="004A76A5" w:rsidRPr="004F05C4">
        <w:rPr>
          <w:rFonts w:asciiTheme="minorHAnsi" w:hAnsiTheme="minorHAnsi"/>
          <w:b/>
          <w:color w:val="0070C0"/>
          <w:spacing w:val="-6"/>
          <w:sz w:val="22"/>
          <w:szCs w:val="22"/>
        </w:rPr>
        <w:t>LES DEPENSES DE FONCTIONNEMENT DE LA COMMUNAUTE</w:t>
      </w:r>
    </w:p>
    <w:p w14:paraId="0BECF785" w14:textId="77777777" w:rsidR="004A76A5" w:rsidRPr="004F05C4" w:rsidRDefault="000D458C" w:rsidP="00697409">
      <w:pPr>
        <w:pStyle w:val="Paragraphedeliste"/>
        <w:spacing w:line="276" w:lineRule="auto"/>
        <w:ind w:left="1134" w:firstLine="696"/>
        <w:rPr>
          <w:rFonts w:asciiTheme="minorHAnsi" w:hAnsiTheme="minorHAnsi" w:cs="Cambria"/>
          <w:bCs/>
          <w:i/>
          <w:color w:val="0070C0"/>
          <w:spacing w:val="-2"/>
          <w:sz w:val="22"/>
          <w:szCs w:val="22"/>
        </w:rPr>
      </w:pPr>
      <w:r w:rsidRPr="004F05C4">
        <w:rPr>
          <w:rFonts w:asciiTheme="minorHAnsi" w:hAnsiTheme="minorHAnsi" w:cs="Cambria"/>
          <w:bCs/>
          <w:i/>
          <w:color w:val="0070C0"/>
          <w:spacing w:val="-2"/>
          <w:sz w:val="22"/>
          <w:szCs w:val="22"/>
        </w:rPr>
        <w:t>Les dépenses de personnel</w:t>
      </w:r>
    </w:p>
    <w:p w14:paraId="1CE058D3" w14:textId="77777777" w:rsidR="001B67F7" w:rsidRPr="004F05C4" w:rsidRDefault="001B67F7" w:rsidP="001B67F7">
      <w:pPr>
        <w:pStyle w:val="Paragraphedeliste"/>
        <w:autoSpaceDE w:val="0"/>
        <w:autoSpaceDN w:val="0"/>
        <w:adjustRightInd w:val="0"/>
        <w:spacing w:before="120" w:after="120" w:line="276" w:lineRule="auto"/>
        <w:ind w:left="1134"/>
        <w:jc w:val="both"/>
        <w:rPr>
          <w:rFonts w:asciiTheme="minorHAnsi" w:hAnsiTheme="minorHAnsi" w:cs="Cambria"/>
          <w:bCs/>
          <w:color w:val="0070C0"/>
          <w:spacing w:val="-2"/>
          <w:sz w:val="22"/>
          <w:szCs w:val="22"/>
        </w:rPr>
      </w:pPr>
      <w:r w:rsidRPr="004F05C4">
        <w:rPr>
          <w:rFonts w:asciiTheme="minorHAnsi" w:hAnsiTheme="minorHAnsi" w:cs="Cambria"/>
          <w:b/>
          <w:bCs/>
          <w:color w:val="0070C0"/>
          <w:spacing w:val="-2"/>
          <w:sz w:val="22"/>
          <w:szCs w:val="22"/>
        </w:rPr>
        <w:t>G/ LES ORIENTATIONS BUDGETAIRES</w:t>
      </w:r>
    </w:p>
    <w:p w14:paraId="65BC5045" w14:textId="77777777" w:rsidR="004A76A5" w:rsidRPr="004F05C4" w:rsidRDefault="00697409" w:rsidP="00697409">
      <w:pPr>
        <w:pStyle w:val="Paragraphedeliste"/>
        <w:spacing w:before="120" w:after="120" w:line="276" w:lineRule="auto"/>
        <w:ind w:left="1134"/>
        <w:jc w:val="both"/>
        <w:rPr>
          <w:rFonts w:asciiTheme="minorHAnsi" w:hAnsiTheme="minorHAnsi"/>
          <w:b/>
          <w:color w:val="0070C0"/>
          <w:spacing w:val="-6"/>
          <w:sz w:val="22"/>
          <w:szCs w:val="22"/>
        </w:rPr>
      </w:pPr>
      <w:r w:rsidRPr="004F05C4">
        <w:rPr>
          <w:rFonts w:asciiTheme="minorHAnsi" w:hAnsiTheme="minorHAnsi"/>
          <w:b/>
          <w:color w:val="0070C0"/>
          <w:spacing w:val="-6"/>
          <w:sz w:val="22"/>
          <w:szCs w:val="22"/>
        </w:rPr>
        <w:t xml:space="preserve">H/ </w:t>
      </w:r>
      <w:r w:rsidR="000D458C" w:rsidRPr="004F05C4">
        <w:rPr>
          <w:rFonts w:asciiTheme="minorHAnsi" w:hAnsiTheme="minorHAnsi"/>
          <w:b/>
          <w:color w:val="0070C0"/>
          <w:spacing w:val="-6"/>
          <w:sz w:val="22"/>
          <w:szCs w:val="22"/>
        </w:rPr>
        <w:t>LE</w:t>
      </w:r>
      <w:r w:rsidR="001B67F7" w:rsidRPr="004F05C4">
        <w:rPr>
          <w:rFonts w:asciiTheme="minorHAnsi" w:hAnsiTheme="minorHAnsi"/>
          <w:b/>
          <w:color w:val="0070C0"/>
          <w:spacing w:val="-6"/>
          <w:sz w:val="22"/>
          <w:szCs w:val="22"/>
        </w:rPr>
        <w:t xml:space="preserve"> TABLEAU DE BORD DES PROJETS</w:t>
      </w:r>
    </w:p>
    <w:p w14:paraId="04605B0F" w14:textId="77777777" w:rsidR="004A76A5" w:rsidRPr="00DD1593" w:rsidRDefault="004A76A5" w:rsidP="00697409">
      <w:pPr>
        <w:spacing w:before="120" w:after="120" w:line="276" w:lineRule="auto"/>
        <w:ind w:left="360"/>
        <w:jc w:val="both"/>
        <w:rPr>
          <w:rFonts w:asciiTheme="minorHAnsi" w:hAnsiTheme="minorHAnsi"/>
          <w:b/>
          <w:sz w:val="22"/>
          <w:szCs w:val="22"/>
          <w:u w:val="single"/>
        </w:rPr>
      </w:pPr>
    </w:p>
    <w:p w14:paraId="7F9208D1" w14:textId="77777777" w:rsidR="004A76A5" w:rsidRPr="004F05C4" w:rsidRDefault="004A76A5" w:rsidP="004A76A5">
      <w:pPr>
        <w:spacing w:before="120" w:after="120"/>
        <w:ind w:left="360"/>
        <w:jc w:val="both"/>
        <w:rPr>
          <w:rFonts w:asciiTheme="minorHAnsi" w:hAnsiTheme="minorHAnsi"/>
          <w:b/>
          <w:color w:val="0070C0"/>
          <w:sz w:val="22"/>
          <w:szCs w:val="22"/>
          <w:u w:val="single"/>
        </w:rPr>
      </w:pPr>
      <w:r w:rsidRPr="004F05C4">
        <w:rPr>
          <w:rFonts w:asciiTheme="minorHAnsi" w:hAnsiTheme="minorHAnsi"/>
          <w:b/>
          <w:color w:val="0070C0"/>
          <w:sz w:val="22"/>
          <w:szCs w:val="22"/>
          <w:u w:val="single"/>
        </w:rPr>
        <w:t>ANNEXE – ETAT DES EFFECTIFS AU 1</w:t>
      </w:r>
      <w:r w:rsidRPr="004F05C4">
        <w:rPr>
          <w:rFonts w:asciiTheme="minorHAnsi" w:hAnsiTheme="minorHAnsi"/>
          <w:b/>
          <w:color w:val="0070C0"/>
          <w:sz w:val="22"/>
          <w:szCs w:val="22"/>
          <w:u w:val="single"/>
          <w:vertAlign w:val="superscript"/>
        </w:rPr>
        <w:t>er</w:t>
      </w:r>
      <w:r w:rsidR="00DD1593" w:rsidRPr="004F05C4">
        <w:rPr>
          <w:rFonts w:asciiTheme="minorHAnsi" w:hAnsiTheme="minorHAnsi"/>
          <w:b/>
          <w:color w:val="0070C0"/>
          <w:sz w:val="22"/>
          <w:szCs w:val="22"/>
          <w:u w:val="single"/>
        </w:rPr>
        <w:t xml:space="preserve"> JANVIER 201</w:t>
      </w:r>
      <w:r w:rsidR="00C72F82" w:rsidRPr="004F05C4">
        <w:rPr>
          <w:rFonts w:asciiTheme="minorHAnsi" w:hAnsiTheme="minorHAnsi"/>
          <w:b/>
          <w:color w:val="0070C0"/>
          <w:sz w:val="22"/>
          <w:szCs w:val="22"/>
          <w:u w:val="single"/>
        </w:rPr>
        <w:t>9</w:t>
      </w:r>
    </w:p>
    <w:p w14:paraId="206926E0" w14:textId="77777777" w:rsidR="004A76A5" w:rsidRDefault="004A76A5">
      <w:pPr>
        <w:spacing w:after="160" w:line="259" w:lineRule="auto"/>
        <w:rPr>
          <w:rFonts w:asciiTheme="minorHAnsi" w:hAnsiTheme="minorHAnsi"/>
          <w:spacing w:val="-6"/>
          <w:sz w:val="22"/>
          <w:szCs w:val="22"/>
        </w:rPr>
      </w:pPr>
      <w:r>
        <w:rPr>
          <w:rFonts w:asciiTheme="minorHAnsi" w:hAnsiTheme="minorHAnsi"/>
          <w:spacing w:val="-6"/>
          <w:sz w:val="22"/>
          <w:szCs w:val="22"/>
        </w:rPr>
        <w:br w:type="page"/>
      </w:r>
    </w:p>
    <w:p w14:paraId="7D05170B" w14:textId="77777777" w:rsidR="00A57CC9" w:rsidRPr="009234D4" w:rsidRDefault="00365849" w:rsidP="00C33155">
      <w:pPr>
        <w:pStyle w:val="Paragraphedeliste"/>
        <w:numPr>
          <w:ilvl w:val="0"/>
          <w:numId w:val="7"/>
        </w:numPr>
        <w:spacing w:before="120" w:after="120" w:line="276" w:lineRule="auto"/>
        <w:ind w:left="142" w:firstLine="0"/>
        <w:jc w:val="center"/>
        <w:rPr>
          <w:rFonts w:asciiTheme="minorHAnsi" w:hAnsiTheme="minorHAnsi"/>
          <w:b/>
          <w:color w:val="0070C0"/>
          <w:spacing w:val="-6"/>
          <w:sz w:val="32"/>
          <w:szCs w:val="32"/>
          <w:u w:val="single"/>
        </w:rPr>
      </w:pPr>
      <w:r w:rsidRPr="009234D4">
        <w:rPr>
          <w:rFonts w:asciiTheme="minorHAnsi" w:hAnsiTheme="minorHAnsi"/>
          <w:b/>
          <w:color w:val="0070C0"/>
          <w:spacing w:val="-6"/>
          <w:sz w:val="32"/>
          <w:szCs w:val="32"/>
          <w:u w:val="single"/>
        </w:rPr>
        <w:lastRenderedPageBreak/>
        <w:t>L</w:t>
      </w:r>
      <w:r w:rsidR="00A57CC9" w:rsidRPr="009234D4">
        <w:rPr>
          <w:rFonts w:asciiTheme="minorHAnsi" w:hAnsiTheme="minorHAnsi"/>
          <w:b/>
          <w:color w:val="0070C0"/>
          <w:spacing w:val="-6"/>
          <w:sz w:val="32"/>
          <w:szCs w:val="32"/>
          <w:u w:val="single"/>
        </w:rPr>
        <w:t>E CONTEXTE NATIONAL</w:t>
      </w:r>
    </w:p>
    <w:p w14:paraId="4751FFA0" w14:textId="77777777" w:rsidR="006946DD" w:rsidRPr="00990C2A" w:rsidRDefault="006946DD" w:rsidP="00A57CC9">
      <w:pPr>
        <w:spacing w:before="120" w:after="120"/>
        <w:jc w:val="both"/>
        <w:rPr>
          <w:rFonts w:asciiTheme="minorHAnsi" w:hAnsiTheme="minorHAnsi"/>
          <w:b/>
          <w:spacing w:val="-6"/>
          <w:sz w:val="16"/>
          <w:szCs w:val="16"/>
        </w:rPr>
      </w:pPr>
    </w:p>
    <w:p w14:paraId="2FC87611" w14:textId="77777777" w:rsidR="00456CB5" w:rsidRPr="005B1220" w:rsidRDefault="00A57CC9" w:rsidP="00456CB5">
      <w:pPr>
        <w:spacing w:after="160" w:line="259" w:lineRule="auto"/>
        <w:ind w:left="708"/>
        <w:rPr>
          <w:rFonts w:asciiTheme="minorHAnsi" w:hAnsiTheme="minorHAnsi"/>
          <w:b/>
          <w:color w:val="0070C0"/>
          <w:spacing w:val="-6"/>
        </w:rPr>
      </w:pPr>
      <w:r w:rsidRPr="006857D7">
        <w:rPr>
          <w:rFonts w:asciiTheme="minorHAnsi" w:hAnsiTheme="minorHAnsi"/>
          <w:b/>
          <w:bCs/>
          <w:color w:val="0070C0"/>
          <w:spacing w:val="-2"/>
        </w:rPr>
        <w:t xml:space="preserve">A </w:t>
      </w:r>
      <w:r w:rsidR="00294B19" w:rsidRPr="006857D7">
        <w:rPr>
          <w:rFonts w:asciiTheme="minorHAnsi" w:hAnsiTheme="minorHAnsi"/>
          <w:b/>
          <w:bCs/>
          <w:color w:val="0070C0"/>
          <w:spacing w:val="-2"/>
        </w:rPr>
        <w:t xml:space="preserve">/ </w:t>
      </w:r>
      <w:r w:rsidR="00294B19" w:rsidRPr="005B1220">
        <w:rPr>
          <w:rFonts w:asciiTheme="minorHAnsi" w:hAnsiTheme="minorHAnsi"/>
          <w:b/>
          <w:color w:val="0070C0"/>
          <w:spacing w:val="-6"/>
        </w:rPr>
        <w:t>L</w:t>
      </w:r>
      <w:r w:rsidR="00006BB0" w:rsidRPr="005B1220">
        <w:rPr>
          <w:rFonts w:asciiTheme="minorHAnsi" w:hAnsiTheme="minorHAnsi"/>
          <w:b/>
          <w:color w:val="0070C0"/>
          <w:spacing w:val="-6"/>
        </w:rPr>
        <w:t>A</w:t>
      </w:r>
      <w:r w:rsidR="00456CB5" w:rsidRPr="005B1220">
        <w:rPr>
          <w:rFonts w:asciiTheme="minorHAnsi" w:hAnsiTheme="minorHAnsi"/>
          <w:b/>
          <w:color w:val="0070C0"/>
          <w:spacing w:val="-6"/>
        </w:rPr>
        <w:t xml:space="preserve"> </w:t>
      </w:r>
      <w:r w:rsidR="005E2CB0" w:rsidRPr="005B1220">
        <w:rPr>
          <w:rFonts w:asciiTheme="minorHAnsi" w:hAnsiTheme="minorHAnsi"/>
          <w:b/>
          <w:color w:val="0070C0"/>
          <w:spacing w:val="-6"/>
        </w:rPr>
        <w:t xml:space="preserve">REFORME </w:t>
      </w:r>
      <w:r w:rsidR="00DA0882" w:rsidRPr="005B1220">
        <w:rPr>
          <w:rFonts w:asciiTheme="minorHAnsi" w:hAnsiTheme="minorHAnsi"/>
          <w:b/>
          <w:color w:val="0070C0"/>
          <w:spacing w:val="-6"/>
        </w:rPr>
        <w:t>DE LA TAXE D’HABITATION</w:t>
      </w:r>
      <w:r w:rsidR="005B1220" w:rsidRPr="005B1220">
        <w:rPr>
          <w:rFonts w:asciiTheme="minorHAnsi" w:hAnsiTheme="minorHAnsi"/>
          <w:b/>
          <w:color w:val="0070C0"/>
          <w:spacing w:val="-6"/>
        </w:rPr>
        <w:t>… ET APRES ?</w:t>
      </w:r>
    </w:p>
    <w:p w14:paraId="386634F4" w14:textId="77777777" w:rsidR="005B1220" w:rsidRPr="006857D7" w:rsidRDefault="00DA0882" w:rsidP="005B1220">
      <w:pPr>
        <w:pStyle w:val="Default"/>
        <w:spacing w:before="120" w:after="120"/>
        <w:ind w:left="142"/>
        <w:jc w:val="both"/>
        <w:rPr>
          <w:rFonts w:asciiTheme="minorHAnsi" w:hAnsiTheme="minorHAnsi"/>
          <w:bCs/>
          <w:color w:val="auto"/>
          <w:spacing w:val="-2"/>
          <w:sz w:val="21"/>
          <w:szCs w:val="21"/>
        </w:rPr>
      </w:pPr>
      <w:r w:rsidRPr="006857D7">
        <w:rPr>
          <w:rFonts w:asciiTheme="minorHAnsi" w:hAnsiTheme="minorHAnsi"/>
          <w:bCs/>
          <w:color w:val="auto"/>
          <w:spacing w:val="-2"/>
          <w:sz w:val="21"/>
          <w:szCs w:val="21"/>
        </w:rPr>
        <w:t>La loi de finances pour 2018</w:t>
      </w:r>
      <w:r w:rsidR="005B1220" w:rsidRPr="006857D7">
        <w:rPr>
          <w:rFonts w:asciiTheme="minorHAnsi" w:hAnsiTheme="minorHAnsi"/>
          <w:bCs/>
          <w:color w:val="auto"/>
          <w:spacing w:val="-2"/>
          <w:sz w:val="21"/>
          <w:szCs w:val="21"/>
        </w:rPr>
        <w:t xml:space="preserve"> a</w:t>
      </w:r>
      <w:r w:rsidRPr="006857D7">
        <w:rPr>
          <w:rFonts w:asciiTheme="minorHAnsi" w:hAnsiTheme="minorHAnsi"/>
          <w:bCs/>
          <w:color w:val="auto"/>
          <w:spacing w:val="-2"/>
          <w:sz w:val="21"/>
          <w:szCs w:val="21"/>
        </w:rPr>
        <w:t xml:space="preserve"> instaur</w:t>
      </w:r>
      <w:r w:rsidR="005B1220" w:rsidRPr="006857D7">
        <w:rPr>
          <w:rFonts w:asciiTheme="minorHAnsi" w:hAnsiTheme="minorHAnsi"/>
          <w:bCs/>
          <w:color w:val="auto"/>
          <w:spacing w:val="-2"/>
          <w:sz w:val="21"/>
          <w:szCs w:val="21"/>
        </w:rPr>
        <w:t>é</w:t>
      </w:r>
      <w:r w:rsidRPr="006857D7">
        <w:rPr>
          <w:rFonts w:asciiTheme="minorHAnsi" w:hAnsiTheme="minorHAnsi"/>
          <w:bCs/>
          <w:color w:val="auto"/>
          <w:spacing w:val="-2"/>
          <w:sz w:val="21"/>
          <w:szCs w:val="21"/>
        </w:rPr>
        <w:t xml:space="preserve">, sous condition de revenus, </w:t>
      </w:r>
      <w:r w:rsidR="005B1220" w:rsidRPr="006857D7">
        <w:rPr>
          <w:rFonts w:asciiTheme="minorHAnsi" w:hAnsiTheme="minorHAnsi"/>
          <w:bCs/>
          <w:color w:val="auto"/>
          <w:spacing w:val="-2"/>
          <w:sz w:val="21"/>
          <w:szCs w:val="21"/>
        </w:rPr>
        <w:t>un</w:t>
      </w:r>
      <w:r w:rsidRPr="006857D7">
        <w:rPr>
          <w:rFonts w:asciiTheme="minorHAnsi" w:hAnsiTheme="minorHAnsi"/>
          <w:bCs/>
          <w:color w:val="auto"/>
          <w:spacing w:val="-2"/>
          <w:sz w:val="21"/>
          <w:szCs w:val="21"/>
        </w:rPr>
        <w:t xml:space="preserve"> dégrèvement de la taxe d'habitation due pour les résidences principales à hauteur de 30% en 2018, 65% en 2019 et 100% en 2020 pour les foyers fiscaux (environ 80%) dont le revenu fiscal de référence de l'année précédente n'excède pas </w:t>
      </w:r>
      <w:r w:rsidR="005B1220" w:rsidRPr="006857D7">
        <w:rPr>
          <w:rFonts w:asciiTheme="minorHAnsi" w:hAnsiTheme="minorHAnsi"/>
          <w:bCs/>
          <w:color w:val="auto"/>
          <w:spacing w:val="-2"/>
          <w:sz w:val="21"/>
          <w:szCs w:val="21"/>
        </w:rPr>
        <w:t>certains</w:t>
      </w:r>
      <w:r w:rsidRPr="006857D7">
        <w:rPr>
          <w:rFonts w:asciiTheme="minorHAnsi" w:hAnsiTheme="minorHAnsi"/>
          <w:bCs/>
          <w:color w:val="auto"/>
          <w:spacing w:val="-2"/>
          <w:sz w:val="21"/>
          <w:szCs w:val="21"/>
        </w:rPr>
        <w:t xml:space="preserve"> plafonds</w:t>
      </w:r>
      <w:r w:rsidR="005B1220" w:rsidRPr="006857D7">
        <w:rPr>
          <w:rFonts w:asciiTheme="minorHAnsi" w:hAnsiTheme="minorHAnsi"/>
          <w:bCs/>
          <w:color w:val="auto"/>
          <w:spacing w:val="-2"/>
          <w:sz w:val="21"/>
          <w:szCs w:val="21"/>
        </w:rPr>
        <w:t>.</w:t>
      </w:r>
      <w:r w:rsidR="000F4253" w:rsidRPr="006857D7">
        <w:rPr>
          <w:rFonts w:asciiTheme="minorHAnsi" w:hAnsiTheme="minorHAnsi"/>
          <w:bCs/>
          <w:color w:val="auto"/>
          <w:spacing w:val="-2"/>
          <w:sz w:val="21"/>
          <w:szCs w:val="21"/>
        </w:rPr>
        <w:t xml:space="preserve"> </w:t>
      </w:r>
      <w:r w:rsidRPr="006857D7">
        <w:rPr>
          <w:rFonts w:asciiTheme="minorHAnsi" w:hAnsiTheme="minorHAnsi"/>
          <w:bCs/>
          <w:color w:val="auto"/>
          <w:spacing w:val="-2"/>
          <w:sz w:val="21"/>
          <w:szCs w:val="21"/>
        </w:rPr>
        <w:t>Pour les collectivités, l</w:t>
      </w:r>
      <w:r w:rsidR="003326AF" w:rsidRPr="006857D7">
        <w:rPr>
          <w:rFonts w:asciiTheme="minorHAnsi" w:hAnsiTheme="minorHAnsi"/>
          <w:bCs/>
          <w:color w:val="auto"/>
          <w:spacing w:val="-2"/>
          <w:sz w:val="21"/>
          <w:szCs w:val="21"/>
        </w:rPr>
        <w:t>’Etat s’est engagé à assumer la compensation sous la forme d’un</w:t>
      </w:r>
      <w:r w:rsidRPr="006857D7">
        <w:rPr>
          <w:rFonts w:asciiTheme="minorHAnsi" w:hAnsiTheme="minorHAnsi"/>
          <w:bCs/>
          <w:color w:val="auto"/>
          <w:spacing w:val="-2"/>
          <w:sz w:val="21"/>
          <w:szCs w:val="21"/>
        </w:rPr>
        <w:t xml:space="preserve"> dégrèvement pren</w:t>
      </w:r>
      <w:r w:rsidR="003326AF" w:rsidRPr="006857D7">
        <w:rPr>
          <w:rFonts w:asciiTheme="minorHAnsi" w:hAnsiTheme="minorHAnsi"/>
          <w:bCs/>
          <w:color w:val="auto"/>
          <w:spacing w:val="-2"/>
          <w:sz w:val="21"/>
          <w:szCs w:val="21"/>
        </w:rPr>
        <w:t>ant</w:t>
      </w:r>
      <w:r w:rsidRPr="006857D7">
        <w:rPr>
          <w:rFonts w:asciiTheme="minorHAnsi" w:hAnsiTheme="minorHAnsi"/>
          <w:bCs/>
          <w:color w:val="auto"/>
          <w:spacing w:val="-2"/>
          <w:sz w:val="21"/>
          <w:szCs w:val="21"/>
        </w:rPr>
        <w:t xml:space="preserve"> comme référence</w:t>
      </w:r>
      <w:r w:rsidR="005B1220" w:rsidRPr="006857D7">
        <w:rPr>
          <w:rFonts w:asciiTheme="minorHAnsi" w:hAnsiTheme="minorHAnsi"/>
          <w:bCs/>
          <w:color w:val="auto"/>
          <w:spacing w:val="-2"/>
          <w:sz w:val="21"/>
          <w:szCs w:val="21"/>
        </w:rPr>
        <w:t>, pour le</w:t>
      </w:r>
      <w:r w:rsidRPr="006857D7">
        <w:rPr>
          <w:rFonts w:asciiTheme="minorHAnsi" w:hAnsiTheme="minorHAnsi"/>
          <w:bCs/>
          <w:color w:val="auto"/>
          <w:spacing w:val="-2"/>
          <w:sz w:val="21"/>
          <w:szCs w:val="21"/>
        </w:rPr>
        <w:t xml:space="preserve"> </w:t>
      </w:r>
      <w:r w:rsidR="005B1220" w:rsidRPr="006857D7">
        <w:rPr>
          <w:rFonts w:asciiTheme="minorHAnsi" w:hAnsiTheme="minorHAnsi"/>
          <w:bCs/>
          <w:color w:val="auto"/>
          <w:spacing w:val="-2"/>
          <w:sz w:val="21"/>
          <w:szCs w:val="21"/>
        </w:rPr>
        <w:t xml:space="preserve">taux d’imposition et le niveau des abattements, </w:t>
      </w:r>
      <w:r w:rsidRPr="006857D7">
        <w:rPr>
          <w:rFonts w:asciiTheme="minorHAnsi" w:hAnsiTheme="minorHAnsi"/>
          <w:bCs/>
          <w:color w:val="auto"/>
          <w:spacing w:val="-2"/>
          <w:sz w:val="21"/>
          <w:szCs w:val="21"/>
        </w:rPr>
        <w:t xml:space="preserve">la situation </w:t>
      </w:r>
      <w:r w:rsidR="005B1220" w:rsidRPr="006857D7">
        <w:rPr>
          <w:rFonts w:asciiTheme="minorHAnsi" w:hAnsiTheme="minorHAnsi"/>
          <w:bCs/>
          <w:color w:val="auto"/>
          <w:spacing w:val="-2"/>
          <w:sz w:val="21"/>
          <w:szCs w:val="21"/>
        </w:rPr>
        <w:t xml:space="preserve">de </w:t>
      </w:r>
      <w:r w:rsidRPr="006857D7">
        <w:rPr>
          <w:rFonts w:asciiTheme="minorHAnsi" w:hAnsiTheme="minorHAnsi"/>
          <w:bCs/>
          <w:color w:val="auto"/>
          <w:spacing w:val="-2"/>
          <w:sz w:val="21"/>
          <w:szCs w:val="21"/>
        </w:rPr>
        <w:t>2017</w:t>
      </w:r>
      <w:r w:rsidR="005B1220" w:rsidRPr="006857D7">
        <w:rPr>
          <w:rFonts w:asciiTheme="minorHAnsi" w:hAnsiTheme="minorHAnsi"/>
          <w:bCs/>
          <w:color w:val="auto"/>
          <w:spacing w:val="-2"/>
          <w:sz w:val="21"/>
          <w:szCs w:val="21"/>
        </w:rPr>
        <w:t>.</w:t>
      </w:r>
    </w:p>
    <w:p w14:paraId="440A591F" w14:textId="77777777" w:rsidR="00655696" w:rsidRPr="006857D7" w:rsidRDefault="00A15EF0" w:rsidP="005B1220">
      <w:pPr>
        <w:pStyle w:val="Default"/>
        <w:spacing w:before="120" w:after="120"/>
        <w:ind w:left="142"/>
        <w:jc w:val="both"/>
        <w:rPr>
          <w:rFonts w:asciiTheme="minorHAnsi" w:hAnsiTheme="minorHAnsi"/>
          <w:bCs/>
          <w:color w:val="auto"/>
          <w:spacing w:val="-2"/>
          <w:sz w:val="21"/>
          <w:szCs w:val="21"/>
        </w:rPr>
      </w:pPr>
      <w:r w:rsidRPr="006857D7">
        <w:rPr>
          <w:rFonts w:asciiTheme="minorHAnsi" w:hAnsiTheme="minorHAnsi"/>
          <w:bCs/>
          <w:color w:val="auto"/>
          <w:spacing w:val="-2"/>
          <w:sz w:val="21"/>
          <w:szCs w:val="21"/>
        </w:rPr>
        <w:t xml:space="preserve">Après plusieurs messages contradictoires du Gouvernement, </w:t>
      </w:r>
      <w:r w:rsidR="00DA0882" w:rsidRPr="006857D7">
        <w:rPr>
          <w:rFonts w:asciiTheme="minorHAnsi" w:hAnsiTheme="minorHAnsi"/>
          <w:bCs/>
          <w:color w:val="auto"/>
          <w:spacing w:val="-2"/>
          <w:sz w:val="21"/>
          <w:szCs w:val="21"/>
        </w:rPr>
        <w:t>Emmanuel Macron a de nouveau annoncé qu'il souhaitait supprimer la taxe d'habitation</w:t>
      </w:r>
      <w:r w:rsidRPr="006857D7">
        <w:rPr>
          <w:rFonts w:asciiTheme="minorHAnsi" w:hAnsiTheme="minorHAnsi"/>
          <w:bCs/>
          <w:color w:val="auto"/>
          <w:spacing w:val="-2"/>
          <w:sz w:val="21"/>
          <w:szCs w:val="21"/>
        </w:rPr>
        <w:t>, que « plus personne ne la paiera » d’ici la fin du quinquennat.</w:t>
      </w:r>
      <w:r w:rsidR="00655696" w:rsidRPr="006857D7">
        <w:rPr>
          <w:rFonts w:asciiTheme="minorHAnsi" w:hAnsiTheme="minorHAnsi"/>
          <w:bCs/>
          <w:color w:val="auto"/>
          <w:spacing w:val="-2"/>
          <w:sz w:val="21"/>
          <w:szCs w:val="21"/>
        </w:rPr>
        <w:t xml:space="preserve"> </w:t>
      </w:r>
      <w:r w:rsidR="007F448F" w:rsidRPr="006857D7">
        <w:rPr>
          <w:rFonts w:asciiTheme="minorHAnsi" w:hAnsiTheme="minorHAnsi"/>
          <w:bCs/>
          <w:color w:val="auto"/>
          <w:spacing w:val="-2"/>
          <w:sz w:val="21"/>
          <w:szCs w:val="21"/>
        </w:rPr>
        <w:t xml:space="preserve">Il a été annoncé par ailleurs que </w:t>
      </w:r>
      <w:r w:rsidR="006015DB" w:rsidRPr="006857D7">
        <w:rPr>
          <w:rFonts w:asciiTheme="minorHAnsi" w:hAnsiTheme="minorHAnsi"/>
          <w:bCs/>
          <w:color w:val="auto"/>
          <w:spacing w:val="-2"/>
          <w:sz w:val="21"/>
          <w:szCs w:val="21"/>
        </w:rPr>
        <w:t>la fiscalité locale fera</w:t>
      </w:r>
      <w:r w:rsidR="007F448F" w:rsidRPr="006857D7">
        <w:rPr>
          <w:rFonts w:asciiTheme="minorHAnsi" w:hAnsiTheme="minorHAnsi"/>
          <w:bCs/>
          <w:color w:val="auto"/>
          <w:spacing w:val="-2"/>
          <w:sz w:val="21"/>
          <w:szCs w:val="21"/>
        </w:rPr>
        <w:t>it l'objet d'une réforme et d’un texte législatif spécifique « </w:t>
      </w:r>
      <w:r w:rsidR="006015DB" w:rsidRPr="006857D7">
        <w:rPr>
          <w:rFonts w:asciiTheme="minorHAnsi" w:hAnsiTheme="minorHAnsi"/>
          <w:bCs/>
          <w:color w:val="auto"/>
          <w:spacing w:val="-2"/>
          <w:sz w:val="21"/>
          <w:szCs w:val="21"/>
        </w:rPr>
        <w:t>au premier semestre 2019</w:t>
      </w:r>
      <w:r w:rsidR="007F448F" w:rsidRPr="006857D7">
        <w:rPr>
          <w:rFonts w:asciiTheme="minorHAnsi" w:hAnsiTheme="minorHAnsi"/>
          <w:bCs/>
          <w:color w:val="auto"/>
          <w:spacing w:val="-2"/>
          <w:sz w:val="21"/>
          <w:szCs w:val="21"/>
        </w:rPr>
        <w:t> »</w:t>
      </w:r>
      <w:r w:rsidR="006015DB" w:rsidRPr="006857D7">
        <w:rPr>
          <w:rFonts w:asciiTheme="minorHAnsi" w:hAnsiTheme="minorHAnsi"/>
          <w:bCs/>
          <w:color w:val="auto"/>
          <w:spacing w:val="-2"/>
          <w:sz w:val="21"/>
          <w:szCs w:val="21"/>
        </w:rPr>
        <w:t>.</w:t>
      </w:r>
      <w:r w:rsidR="007F448F" w:rsidRPr="006857D7">
        <w:rPr>
          <w:rFonts w:asciiTheme="minorHAnsi" w:hAnsiTheme="minorHAnsi"/>
          <w:bCs/>
          <w:color w:val="auto"/>
          <w:spacing w:val="-2"/>
          <w:sz w:val="21"/>
          <w:szCs w:val="21"/>
        </w:rPr>
        <w:t xml:space="preserve"> </w:t>
      </w:r>
    </w:p>
    <w:p w14:paraId="5C09C3FD" w14:textId="77777777" w:rsidR="00DA0882" w:rsidRPr="006857D7" w:rsidRDefault="00655696" w:rsidP="005B1220">
      <w:pPr>
        <w:pStyle w:val="Default"/>
        <w:spacing w:before="120" w:after="120"/>
        <w:ind w:left="142"/>
        <w:jc w:val="both"/>
        <w:rPr>
          <w:rFonts w:asciiTheme="minorHAnsi" w:hAnsiTheme="minorHAnsi"/>
          <w:bCs/>
          <w:color w:val="auto"/>
          <w:spacing w:val="-2"/>
          <w:sz w:val="21"/>
          <w:szCs w:val="21"/>
        </w:rPr>
      </w:pPr>
      <w:r w:rsidRPr="006857D7">
        <w:rPr>
          <w:rFonts w:asciiTheme="minorHAnsi" w:hAnsiTheme="minorHAnsi"/>
          <w:bCs/>
          <w:color w:val="auto"/>
          <w:spacing w:val="-2"/>
          <w:sz w:val="21"/>
          <w:szCs w:val="21"/>
        </w:rPr>
        <w:t>Désormais, avec le Grand Débat National, le chantier de la fiscalité locale, largement obsolète et laissant perdurer de fortes disparités territoriales,</w:t>
      </w:r>
      <w:r w:rsidR="00121F6A" w:rsidRPr="006857D7">
        <w:rPr>
          <w:rFonts w:asciiTheme="minorHAnsi" w:hAnsiTheme="minorHAnsi"/>
          <w:bCs/>
          <w:color w:val="auto"/>
          <w:spacing w:val="-2"/>
          <w:sz w:val="21"/>
          <w:szCs w:val="21"/>
        </w:rPr>
        <w:t xml:space="preserve"> </w:t>
      </w:r>
      <w:r w:rsidR="00E73524" w:rsidRPr="006857D7">
        <w:rPr>
          <w:rFonts w:asciiTheme="minorHAnsi" w:hAnsiTheme="minorHAnsi"/>
          <w:bCs/>
          <w:color w:val="auto"/>
          <w:spacing w:val="-2"/>
          <w:sz w:val="21"/>
          <w:szCs w:val="21"/>
        </w:rPr>
        <w:t xml:space="preserve">risque fortement d’être retardé </w:t>
      </w:r>
      <w:r w:rsidR="004B2F66" w:rsidRPr="006857D7">
        <w:rPr>
          <w:rFonts w:asciiTheme="minorHAnsi" w:hAnsiTheme="minorHAnsi"/>
          <w:bCs/>
          <w:color w:val="auto"/>
          <w:spacing w:val="-2"/>
          <w:sz w:val="21"/>
          <w:szCs w:val="21"/>
        </w:rPr>
        <w:t>alors que les enjeux so</w:t>
      </w:r>
      <w:r w:rsidR="00E73524" w:rsidRPr="006857D7">
        <w:rPr>
          <w:rFonts w:asciiTheme="minorHAnsi" w:hAnsiTheme="minorHAnsi"/>
          <w:bCs/>
          <w:color w:val="auto"/>
          <w:spacing w:val="-2"/>
          <w:sz w:val="21"/>
          <w:szCs w:val="21"/>
        </w:rPr>
        <w:t xml:space="preserve">nt très conséquents. </w:t>
      </w:r>
    </w:p>
    <w:p w14:paraId="7DB0B6EB" w14:textId="77777777" w:rsidR="00DA0882" w:rsidRPr="006857D7" w:rsidRDefault="00DA0882" w:rsidP="00DA0882">
      <w:pPr>
        <w:pStyle w:val="Default"/>
        <w:spacing w:before="120" w:after="120"/>
        <w:ind w:left="142"/>
        <w:jc w:val="both"/>
        <w:rPr>
          <w:rFonts w:asciiTheme="minorHAnsi" w:hAnsiTheme="minorHAnsi"/>
          <w:bCs/>
          <w:color w:val="auto"/>
          <w:spacing w:val="-2"/>
          <w:sz w:val="16"/>
          <w:szCs w:val="16"/>
        </w:rPr>
      </w:pPr>
    </w:p>
    <w:p w14:paraId="7F6658CB" w14:textId="77777777" w:rsidR="00294B19" w:rsidRPr="009234D4" w:rsidRDefault="00294B19" w:rsidP="00294B19">
      <w:pPr>
        <w:spacing w:after="160" w:line="259" w:lineRule="auto"/>
        <w:ind w:left="708"/>
        <w:rPr>
          <w:rFonts w:asciiTheme="minorHAnsi" w:hAnsiTheme="minorHAnsi"/>
          <w:b/>
          <w:bCs/>
          <w:color w:val="0070C0"/>
          <w:spacing w:val="-2"/>
        </w:rPr>
      </w:pPr>
      <w:r w:rsidRPr="006857D7">
        <w:rPr>
          <w:rFonts w:asciiTheme="minorHAnsi" w:hAnsiTheme="minorHAnsi"/>
          <w:b/>
          <w:bCs/>
          <w:color w:val="0070C0"/>
          <w:spacing w:val="-2"/>
        </w:rPr>
        <w:t>B/</w:t>
      </w:r>
      <w:r w:rsidRPr="00B64C12">
        <w:rPr>
          <w:rFonts w:asciiTheme="minorHAnsi" w:hAnsiTheme="minorHAnsi"/>
          <w:b/>
          <w:bCs/>
          <w:color w:val="002060"/>
          <w:spacing w:val="-2"/>
        </w:rPr>
        <w:t xml:space="preserve"> </w:t>
      </w:r>
      <w:r w:rsidR="00B64C12" w:rsidRPr="009234D4">
        <w:rPr>
          <w:rFonts w:asciiTheme="minorHAnsi" w:hAnsiTheme="minorHAnsi"/>
          <w:b/>
          <w:bCs/>
          <w:color w:val="0070C0"/>
          <w:spacing w:val="-2"/>
        </w:rPr>
        <w:t xml:space="preserve">CALENDRIER ARRETÉ POUR LA </w:t>
      </w:r>
      <w:r w:rsidRPr="009234D4">
        <w:rPr>
          <w:rFonts w:asciiTheme="minorHAnsi" w:hAnsiTheme="minorHAnsi"/>
          <w:b/>
          <w:bCs/>
          <w:color w:val="0070C0"/>
          <w:spacing w:val="-2"/>
        </w:rPr>
        <w:t>COMPETENCE EAU</w:t>
      </w:r>
    </w:p>
    <w:p w14:paraId="146954AB" w14:textId="77777777" w:rsidR="00B64C12" w:rsidRPr="006857D7" w:rsidRDefault="00B64C12" w:rsidP="00E73524">
      <w:pPr>
        <w:pStyle w:val="Default"/>
        <w:spacing w:before="120" w:after="120"/>
        <w:ind w:left="142"/>
        <w:jc w:val="both"/>
        <w:rPr>
          <w:rFonts w:asciiTheme="minorHAnsi" w:hAnsiTheme="minorHAnsi"/>
          <w:bCs/>
          <w:color w:val="auto"/>
          <w:spacing w:val="-2"/>
          <w:sz w:val="21"/>
          <w:szCs w:val="21"/>
        </w:rPr>
      </w:pPr>
      <w:r w:rsidRPr="006857D7">
        <w:rPr>
          <w:rFonts w:asciiTheme="minorHAnsi" w:hAnsiTheme="minorHAnsi"/>
          <w:bCs/>
          <w:color w:val="auto"/>
          <w:spacing w:val="-2"/>
          <w:sz w:val="21"/>
          <w:szCs w:val="21"/>
        </w:rPr>
        <w:t>Après de nombreux mois d’attente et d’incertitude</w:t>
      </w:r>
      <w:r w:rsidR="00637926" w:rsidRPr="006857D7">
        <w:rPr>
          <w:rFonts w:asciiTheme="minorHAnsi" w:hAnsiTheme="minorHAnsi"/>
          <w:bCs/>
          <w:color w:val="auto"/>
          <w:spacing w:val="-2"/>
          <w:sz w:val="21"/>
          <w:szCs w:val="21"/>
        </w:rPr>
        <w:t>s</w:t>
      </w:r>
      <w:r w:rsidRPr="006857D7">
        <w:rPr>
          <w:rFonts w:asciiTheme="minorHAnsi" w:hAnsiTheme="minorHAnsi"/>
          <w:bCs/>
          <w:color w:val="auto"/>
          <w:spacing w:val="-2"/>
          <w:sz w:val="21"/>
          <w:szCs w:val="21"/>
        </w:rPr>
        <w:t>, la loi n° 2018-702 du 3 août 2018 relative à la mise en œuvre du transfert des compétences eau et assainissement aux communautés de communes,</w:t>
      </w:r>
      <w:r w:rsidR="00637926" w:rsidRPr="006857D7">
        <w:rPr>
          <w:rFonts w:asciiTheme="minorHAnsi" w:hAnsiTheme="minorHAnsi"/>
          <w:bCs/>
          <w:color w:val="auto"/>
          <w:spacing w:val="-2"/>
          <w:sz w:val="21"/>
          <w:szCs w:val="21"/>
        </w:rPr>
        <w:t xml:space="preserve"> est venue compléter les dispositions de la loi NOTRé prévoyant un transfert obligatoire dès 2020, en apportant </w:t>
      </w:r>
      <w:r w:rsidRPr="006857D7">
        <w:rPr>
          <w:rFonts w:asciiTheme="minorHAnsi" w:hAnsiTheme="minorHAnsi"/>
          <w:bCs/>
          <w:color w:val="auto"/>
          <w:spacing w:val="-2"/>
          <w:sz w:val="21"/>
          <w:szCs w:val="21"/>
        </w:rPr>
        <w:t>les clarifications attendues sur le calendrier et les modalités de ce transfert, en stipulant que :</w:t>
      </w:r>
    </w:p>
    <w:p w14:paraId="27E1CD69" w14:textId="77777777" w:rsidR="00B64C12" w:rsidRPr="006857D7" w:rsidRDefault="00B64C12" w:rsidP="00E73524">
      <w:pPr>
        <w:spacing w:after="200" w:line="276" w:lineRule="auto"/>
        <w:ind w:left="142"/>
        <w:jc w:val="both"/>
        <w:rPr>
          <w:rFonts w:asciiTheme="minorHAnsi" w:hAnsiTheme="minorHAnsi"/>
          <w:b/>
          <w:bCs/>
          <w:spacing w:val="-2"/>
          <w:sz w:val="21"/>
          <w:szCs w:val="21"/>
        </w:rPr>
      </w:pPr>
      <w:r w:rsidRPr="006857D7">
        <w:rPr>
          <w:rFonts w:asciiTheme="minorHAnsi" w:hAnsiTheme="minorHAnsi"/>
          <w:b/>
          <w:bCs/>
          <w:spacing w:val="-2"/>
          <w:sz w:val="21"/>
          <w:szCs w:val="21"/>
        </w:rPr>
        <w:t xml:space="preserve"> «  les communes membres d'une communauté de communes </w:t>
      </w:r>
      <w:r w:rsidRPr="006857D7">
        <w:rPr>
          <w:rFonts w:asciiTheme="minorHAnsi" w:hAnsiTheme="minorHAnsi"/>
          <w:bCs/>
          <w:spacing w:val="-2"/>
          <w:sz w:val="21"/>
          <w:szCs w:val="21"/>
        </w:rPr>
        <w:t xml:space="preserve">qui n'exerce pas, à la date de la publication de la présente loi, à titre optionnel ou facultatif, les compétences relatives à l'eau ou à l'assainissement </w:t>
      </w:r>
      <w:r w:rsidRPr="006857D7">
        <w:rPr>
          <w:rFonts w:asciiTheme="minorHAnsi" w:hAnsiTheme="minorHAnsi"/>
          <w:b/>
          <w:bCs/>
          <w:spacing w:val="-2"/>
          <w:sz w:val="21"/>
          <w:szCs w:val="21"/>
        </w:rPr>
        <w:t>peuvent s'opposer au transfert obligatoire</w:t>
      </w:r>
      <w:r w:rsidRPr="006857D7">
        <w:rPr>
          <w:rFonts w:asciiTheme="minorHAnsi" w:hAnsiTheme="minorHAnsi"/>
          <w:bCs/>
          <w:spacing w:val="-2"/>
          <w:sz w:val="21"/>
          <w:szCs w:val="21"/>
        </w:rPr>
        <w:t xml:space="preserve">, résultant du IV de l'article 64 de la loi n° 2015-991 du 7 août 2015 portant nouvelle organisation territoriale de la République, de ces deux compétences, ou de l'une d'entre elles, à la communauté de communes </w:t>
      </w:r>
      <w:r w:rsidRPr="006857D7">
        <w:rPr>
          <w:rFonts w:asciiTheme="minorHAnsi" w:hAnsiTheme="minorHAnsi"/>
          <w:b/>
          <w:bCs/>
          <w:spacing w:val="-2"/>
          <w:sz w:val="21"/>
          <w:szCs w:val="21"/>
        </w:rPr>
        <w:t>si, avant le 1er juillet 2019, au moins 25 % des communes membres de la communauté de communes représentant au moins 20 % de la population délibèrent en ce sens. En ce cas, le transfert de compétences prend effet le 1er janvier 2026(...)"</w:t>
      </w:r>
      <w:r w:rsidRPr="006857D7">
        <w:rPr>
          <w:rFonts w:asciiTheme="minorHAnsi" w:hAnsiTheme="minorHAnsi"/>
          <w:b/>
          <w:bCs/>
          <w:spacing w:val="-2"/>
          <w:sz w:val="21"/>
          <w:szCs w:val="21"/>
        </w:rPr>
        <w:br/>
      </w:r>
      <w:r w:rsidRPr="006857D7">
        <w:rPr>
          <w:rFonts w:asciiTheme="minorHAnsi" w:hAnsiTheme="minorHAnsi"/>
          <w:bCs/>
          <w:spacing w:val="-2"/>
          <w:sz w:val="21"/>
          <w:szCs w:val="21"/>
        </w:rPr>
        <w:br/>
        <w:t xml:space="preserve">"(...)Si, </w:t>
      </w:r>
      <w:r w:rsidRPr="006857D7">
        <w:rPr>
          <w:rFonts w:asciiTheme="minorHAnsi" w:hAnsiTheme="minorHAnsi"/>
          <w:b/>
          <w:bCs/>
          <w:spacing w:val="-2"/>
          <w:sz w:val="21"/>
          <w:szCs w:val="21"/>
        </w:rPr>
        <w:t xml:space="preserve">après le 1er janvier 2020, </w:t>
      </w:r>
      <w:r w:rsidRPr="006857D7">
        <w:rPr>
          <w:rFonts w:asciiTheme="minorHAnsi" w:hAnsiTheme="minorHAnsi"/>
          <w:bCs/>
          <w:spacing w:val="-2"/>
          <w:sz w:val="21"/>
          <w:szCs w:val="21"/>
        </w:rPr>
        <w:t xml:space="preserve">une communauté de communes n'exerce pas les compétences relatives à l'eau et à l'assainissement ou l'une d'entre elles, </w:t>
      </w:r>
      <w:r w:rsidRPr="006857D7">
        <w:rPr>
          <w:rFonts w:asciiTheme="minorHAnsi" w:hAnsiTheme="minorHAnsi"/>
          <w:b/>
          <w:bCs/>
          <w:spacing w:val="-2"/>
          <w:sz w:val="21"/>
          <w:szCs w:val="21"/>
        </w:rPr>
        <w:t xml:space="preserve">l'organe délibérant de la communauté de communes peut également, à tout moment, se prononcer par un vote sur l'exercice de plein droit d'une ou de ces compétences par la communauté. Les communes membres peuvent toutefois s'opposer à cette délibération, dans les trois mois, dans les conditions prévues au premier alinéa." </w:t>
      </w:r>
    </w:p>
    <w:p w14:paraId="1C91EBD8" w14:textId="77777777" w:rsidR="00B64C12" w:rsidRPr="006857D7" w:rsidRDefault="00B64C12" w:rsidP="00E73524">
      <w:pPr>
        <w:spacing w:after="200" w:line="276" w:lineRule="auto"/>
        <w:ind w:left="142"/>
        <w:jc w:val="both"/>
        <w:rPr>
          <w:rFonts w:asciiTheme="minorHAnsi" w:hAnsiTheme="minorHAnsi"/>
          <w:bCs/>
          <w:spacing w:val="-2"/>
          <w:sz w:val="21"/>
          <w:szCs w:val="21"/>
        </w:rPr>
      </w:pPr>
      <w:r w:rsidRPr="006857D7">
        <w:rPr>
          <w:rFonts w:asciiTheme="minorHAnsi" w:hAnsiTheme="minorHAnsi"/>
          <w:bCs/>
          <w:spacing w:val="-2"/>
          <w:sz w:val="21"/>
          <w:szCs w:val="21"/>
        </w:rPr>
        <w:t xml:space="preserve">Après 2 ans d’étude et de concertation avec les communes, l’assemblée communautaire </w:t>
      </w:r>
      <w:r w:rsidR="00637926" w:rsidRPr="006857D7">
        <w:rPr>
          <w:rFonts w:asciiTheme="minorHAnsi" w:hAnsiTheme="minorHAnsi"/>
          <w:bCs/>
          <w:spacing w:val="-2"/>
          <w:sz w:val="21"/>
          <w:szCs w:val="21"/>
        </w:rPr>
        <w:t xml:space="preserve">de la CC2T </w:t>
      </w:r>
      <w:r w:rsidRPr="006857D7">
        <w:rPr>
          <w:rFonts w:asciiTheme="minorHAnsi" w:hAnsiTheme="minorHAnsi"/>
          <w:bCs/>
          <w:spacing w:val="-2"/>
          <w:sz w:val="21"/>
          <w:szCs w:val="21"/>
        </w:rPr>
        <w:t xml:space="preserve">a validé </w:t>
      </w:r>
      <w:r w:rsidR="00637926" w:rsidRPr="006857D7">
        <w:rPr>
          <w:rFonts w:asciiTheme="minorHAnsi" w:hAnsiTheme="minorHAnsi"/>
          <w:bCs/>
          <w:spacing w:val="-2"/>
          <w:sz w:val="21"/>
          <w:szCs w:val="21"/>
        </w:rPr>
        <w:t xml:space="preserve">le 13 décembre 2018 </w:t>
      </w:r>
      <w:r w:rsidRPr="006857D7">
        <w:rPr>
          <w:rFonts w:asciiTheme="minorHAnsi" w:hAnsiTheme="minorHAnsi"/>
          <w:bCs/>
          <w:spacing w:val="-2"/>
          <w:sz w:val="21"/>
          <w:szCs w:val="21"/>
        </w:rPr>
        <w:t xml:space="preserve">le principe </w:t>
      </w:r>
      <w:r w:rsidR="00637926" w:rsidRPr="006857D7">
        <w:rPr>
          <w:rFonts w:asciiTheme="minorHAnsi" w:hAnsiTheme="minorHAnsi"/>
          <w:bCs/>
          <w:spacing w:val="-2"/>
          <w:sz w:val="21"/>
          <w:szCs w:val="21"/>
        </w:rPr>
        <w:t>du transfert de la compétence eau à l’intercommunalité, tenant compte notamment des impératifs de sécurisation de la ressource et de mutualisation des moyens mis en œuvre pour la gestion de cette compétence, tout en tenant compte des spécificités communales et du maintien de plusieurs syndicats dont l’assise dépasse les frontières de la communauté.</w:t>
      </w:r>
      <w:r w:rsidRPr="006857D7">
        <w:rPr>
          <w:rFonts w:asciiTheme="minorHAnsi" w:hAnsiTheme="minorHAnsi"/>
          <w:bCs/>
          <w:spacing w:val="-2"/>
          <w:sz w:val="21"/>
          <w:szCs w:val="21"/>
        </w:rPr>
        <w:t xml:space="preserve"> </w:t>
      </w:r>
    </w:p>
    <w:p w14:paraId="251187E0" w14:textId="77777777" w:rsidR="00637926" w:rsidRPr="006857D7" w:rsidRDefault="00B64C12" w:rsidP="00E73524">
      <w:pPr>
        <w:spacing w:after="200" w:line="276" w:lineRule="auto"/>
        <w:ind w:left="142"/>
        <w:rPr>
          <w:rFonts w:asciiTheme="minorHAnsi" w:hAnsiTheme="minorHAnsi"/>
          <w:bCs/>
          <w:spacing w:val="-2"/>
          <w:sz w:val="21"/>
          <w:szCs w:val="21"/>
        </w:rPr>
      </w:pPr>
      <w:r w:rsidRPr="006857D7">
        <w:rPr>
          <w:rFonts w:asciiTheme="minorHAnsi" w:hAnsiTheme="minorHAnsi"/>
          <w:bCs/>
          <w:spacing w:val="-2"/>
          <w:sz w:val="21"/>
          <w:szCs w:val="21"/>
        </w:rPr>
        <w:t>Si la minorité de blocage prévue par la loi ne s’exprime pas avant le 1</w:t>
      </w:r>
      <w:r w:rsidRPr="006857D7">
        <w:rPr>
          <w:rFonts w:asciiTheme="minorHAnsi" w:hAnsiTheme="minorHAnsi"/>
          <w:bCs/>
          <w:spacing w:val="-2"/>
          <w:sz w:val="21"/>
          <w:szCs w:val="21"/>
          <w:vertAlign w:val="superscript"/>
        </w:rPr>
        <w:t>er</w:t>
      </w:r>
      <w:r w:rsidRPr="006857D7">
        <w:rPr>
          <w:rFonts w:asciiTheme="minorHAnsi" w:hAnsiTheme="minorHAnsi"/>
          <w:bCs/>
          <w:spacing w:val="-2"/>
          <w:sz w:val="21"/>
          <w:szCs w:val="21"/>
        </w:rPr>
        <w:t xml:space="preserve"> juillet 2019, le transfert de la compétence eau sera</w:t>
      </w:r>
      <w:r w:rsidR="00637926" w:rsidRPr="006857D7">
        <w:rPr>
          <w:rFonts w:asciiTheme="minorHAnsi" w:hAnsiTheme="minorHAnsi"/>
          <w:bCs/>
          <w:spacing w:val="-2"/>
          <w:sz w:val="21"/>
          <w:szCs w:val="21"/>
        </w:rPr>
        <w:t xml:space="preserve"> donc</w:t>
      </w:r>
      <w:r w:rsidRPr="006857D7">
        <w:rPr>
          <w:rFonts w:asciiTheme="minorHAnsi" w:hAnsiTheme="minorHAnsi"/>
          <w:bCs/>
          <w:spacing w:val="-2"/>
          <w:sz w:val="21"/>
          <w:szCs w:val="21"/>
        </w:rPr>
        <w:t xml:space="preserve"> effectif au 1</w:t>
      </w:r>
      <w:r w:rsidRPr="006857D7">
        <w:rPr>
          <w:rFonts w:asciiTheme="minorHAnsi" w:hAnsiTheme="minorHAnsi"/>
          <w:bCs/>
          <w:spacing w:val="-2"/>
          <w:sz w:val="21"/>
          <w:szCs w:val="21"/>
          <w:vertAlign w:val="superscript"/>
        </w:rPr>
        <w:t>er</w:t>
      </w:r>
      <w:r w:rsidRPr="006857D7">
        <w:rPr>
          <w:rFonts w:asciiTheme="minorHAnsi" w:hAnsiTheme="minorHAnsi"/>
          <w:bCs/>
          <w:spacing w:val="-2"/>
          <w:sz w:val="21"/>
          <w:szCs w:val="21"/>
        </w:rPr>
        <w:t xml:space="preserve"> janvier 2020.</w:t>
      </w:r>
    </w:p>
    <w:p w14:paraId="2C965E04" w14:textId="77777777" w:rsidR="00B64C12" w:rsidRPr="006857D7" w:rsidRDefault="00B64C12" w:rsidP="00E73524">
      <w:pPr>
        <w:spacing w:after="200" w:line="276" w:lineRule="auto"/>
        <w:ind w:left="142"/>
        <w:jc w:val="both"/>
        <w:rPr>
          <w:rFonts w:asciiTheme="minorHAnsi" w:hAnsiTheme="minorHAnsi"/>
          <w:bCs/>
          <w:spacing w:val="-2"/>
          <w:sz w:val="21"/>
          <w:szCs w:val="21"/>
        </w:rPr>
      </w:pPr>
      <w:r w:rsidRPr="006857D7">
        <w:rPr>
          <w:rFonts w:asciiTheme="minorHAnsi" w:hAnsiTheme="minorHAnsi"/>
          <w:bCs/>
          <w:spacing w:val="-2"/>
          <w:sz w:val="21"/>
          <w:szCs w:val="21"/>
        </w:rPr>
        <w:t xml:space="preserve">Les éléments </w:t>
      </w:r>
      <w:r w:rsidR="00637926" w:rsidRPr="006857D7">
        <w:rPr>
          <w:rFonts w:asciiTheme="minorHAnsi" w:hAnsiTheme="minorHAnsi"/>
          <w:bCs/>
          <w:spacing w:val="-2"/>
          <w:sz w:val="21"/>
          <w:szCs w:val="21"/>
        </w:rPr>
        <w:t>présentés</w:t>
      </w:r>
      <w:r w:rsidRPr="006857D7">
        <w:rPr>
          <w:rFonts w:asciiTheme="minorHAnsi" w:hAnsiTheme="minorHAnsi"/>
          <w:bCs/>
          <w:spacing w:val="-2"/>
          <w:sz w:val="21"/>
          <w:szCs w:val="21"/>
        </w:rPr>
        <w:t xml:space="preserve"> </w:t>
      </w:r>
      <w:r w:rsidR="006857D7">
        <w:rPr>
          <w:rFonts w:asciiTheme="minorHAnsi" w:hAnsiTheme="minorHAnsi"/>
          <w:bCs/>
          <w:spacing w:val="-2"/>
          <w:sz w:val="21"/>
          <w:szCs w:val="21"/>
        </w:rPr>
        <w:t xml:space="preserve">à la page 9 </w:t>
      </w:r>
      <w:r w:rsidRPr="006857D7">
        <w:rPr>
          <w:rFonts w:asciiTheme="minorHAnsi" w:hAnsiTheme="minorHAnsi"/>
          <w:bCs/>
          <w:spacing w:val="-2"/>
          <w:sz w:val="21"/>
          <w:szCs w:val="21"/>
        </w:rPr>
        <w:t xml:space="preserve">apportent des précisions sur les </w:t>
      </w:r>
      <w:r w:rsidR="00637926" w:rsidRPr="006857D7">
        <w:rPr>
          <w:rFonts w:asciiTheme="minorHAnsi" w:hAnsiTheme="minorHAnsi"/>
          <w:bCs/>
          <w:spacing w:val="-2"/>
          <w:sz w:val="21"/>
          <w:szCs w:val="21"/>
        </w:rPr>
        <w:t>modalités pratiques de préparation de cette compétence nouvelle, afin que le service soit opérationnel au 1</w:t>
      </w:r>
      <w:r w:rsidR="00637926" w:rsidRPr="006857D7">
        <w:rPr>
          <w:rFonts w:asciiTheme="minorHAnsi" w:hAnsiTheme="minorHAnsi"/>
          <w:bCs/>
          <w:spacing w:val="-2"/>
          <w:sz w:val="21"/>
          <w:szCs w:val="21"/>
          <w:vertAlign w:val="superscript"/>
        </w:rPr>
        <w:t>er</w:t>
      </w:r>
      <w:r w:rsidR="00637926" w:rsidRPr="006857D7">
        <w:rPr>
          <w:rFonts w:asciiTheme="minorHAnsi" w:hAnsiTheme="minorHAnsi"/>
          <w:bCs/>
          <w:spacing w:val="-2"/>
          <w:sz w:val="21"/>
          <w:szCs w:val="21"/>
        </w:rPr>
        <w:t xml:space="preserve"> janvier 2020.</w:t>
      </w:r>
    </w:p>
    <w:p w14:paraId="1FA1776D" w14:textId="77777777" w:rsidR="009B20BE" w:rsidRDefault="009B20BE">
      <w:pPr>
        <w:spacing w:after="160" w:line="259" w:lineRule="auto"/>
        <w:rPr>
          <w:rFonts w:asciiTheme="minorHAnsi" w:hAnsiTheme="minorHAnsi"/>
          <w:b/>
          <w:bCs/>
          <w:spacing w:val="-2"/>
        </w:rPr>
      </w:pPr>
      <w:r>
        <w:rPr>
          <w:rFonts w:asciiTheme="minorHAnsi" w:hAnsiTheme="minorHAnsi"/>
          <w:b/>
          <w:bCs/>
          <w:spacing w:val="-2"/>
        </w:rPr>
        <w:br w:type="page"/>
      </w:r>
    </w:p>
    <w:p w14:paraId="106F5E60" w14:textId="77777777" w:rsidR="00443C49" w:rsidRPr="00CC1137" w:rsidRDefault="00294B19" w:rsidP="00E5293F">
      <w:pPr>
        <w:spacing w:after="200" w:line="276" w:lineRule="auto"/>
        <w:ind w:firstLine="644"/>
        <w:rPr>
          <w:rFonts w:asciiTheme="minorHAnsi" w:hAnsiTheme="minorHAnsi"/>
          <w:b/>
          <w:bCs/>
          <w:color w:val="0070C0"/>
          <w:spacing w:val="-2"/>
        </w:rPr>
      </w:pPr>
      <w:r w:rsidRPr="00CC1137">
        <w:rPr>
          <w:rFonts w:asciiTheme="minorHAnsi" w:hAnsiTheme="minorHAnsi"/>
          <w:b/>
          <w:bCs/>
          <w:color w:val="0070C0"/>
          <w:spacing w:val="-2"/>
        </w:rPr>
        <w:lastRenderedPageBreak/>
        <w:t>C</w:t>
      </w:r>
      <w:r w:rsidR="00E5293F" w:rsidRPr="00CC1137">
        <w:rPr>
          <w:rFonts w:asciiTheme="minorHAnsi" w:hAnsiTheme="minorHAnsi"/>
          <w:b/>
          <w:bCs/>
          <w:color w:val="0070C0"/>
          <w:spacing w:val="-2"/>
        </w:rPr>
        <w:t xml:space="preserve"> / </w:t>
      </w:r>
      <w:r w:rsidR="00443C49" w:rsidRPr="00CC1137">
        <w:rPr>
          <w:rFonts w:asciiTheme="minorHAnsi" w:hAnsiTheme="minorHAnsi"/>
          <w:b/>
          <w:bCs/>
          <w:color w:val="0070C0"/>
          <w:spacing w:val="-2"/>
        </w:rPr>
        <w:t>L’ESSENTIEL DE</w:t>
      </w:r>
      <w:r w:rsidR="00654450" w:rsidRPr="00CC1137">
        <w:rPr>
          <w:rFonts w:asciiTheme="minorHAnsi" w:hAnsiTheme="minorHAnsi"/>
          <w:b/>
          <w:bCs/>
          <w:color w:val="0070C0"/>
          <w:spacing w:val="-2"/>
        </w:rPr>
        <w:t>S</w:t>
      </w:r>
      <w:r w:rsidR="00443C49" w:rsidRPr="00CC1137">
        <w:rPr>
          <w:rFonts w:asciiTheme="minorHAnsi" w:hAnsiTheme="minorHAnsi"/>
          <w:b/>
          <w:bCs/>
          <w:color w:val="0070C0"/>
          <w:spacing w:val="-2"/>
        </w:rPr>
        <w:t xml:space="preserve"> LOI</w:t>
      </w:r>
      <w:r w:rsidR="00654450" w:rsidRPr="00CC1137">
        <w:rPr>
          <w:rFonts w:asciiTheme="minorHAnsi" w:hAnsiTheme="minorHAnsi"/>
          <w:b/>
          <w:bCs/>
          <w:color w:val="0070C0"/>
          <w:spacing w:val="-2"/>
        </w:rPr>
        <w:t>S</w:t>
      </w:r>
      <w:r w:rsidR="00443C49" w:rsidRPr="00CC1137">
        <w:rPr>
          <w:rFonts w:asciiTheme="minorHAnsi" w:hAnsiTheme="minorHAnsi"/>
          <w:b/>
          <w:bCs/>
          <w:color w:val="0070C0"/>
          <w:spacing w:val="-2"/>
        </w:rPr>
        <w:t xml:space="preserve"> DE </w:t>
      </w:r>
      <w:r w:rsidR="00654450" w:rsidRPr="00CC1137">
        <w:rPr>
          <w:rFonts w:asciiTheme="minorHAnsi" w:hAnsiTheme="minorHAnsi"/>
          <w:b/>
          <w:bCs/>
          <w:color w:val="0070C0"/>
          <w:spacing w:val="-2"/>
        </w:rPr>
        <w:t xml:space="preserve">PROGRAMMATION ET DE </w:t>
      </w:r>
      <w:r w:rsidR="00443C49" w:rsidRPr="00CC1137">
        <w:rPr>
          <w:rFonts w:asciiTheme="minorHAnsi" w:hAnsiTheme="minorHAnsi"/>
          <w:b/>
          <w:bCs/>
          <w:color w:val="0070C0"/>
          <w:spacing w:val="-2"/>
        </w:rPr>
        <w:t>FINANCES</w:t>
      </w:r>
    </w:p>
    <w:p w14:paraId="1B84512F" w14:textId="77777777" w:rsidR="00982DFE" w:rsidRPr="000009B1" w:rsidRDefault="00982DFE" w:rsidP="00C11C9A">
      <w:pPr>
        <w:autoSpaceDE w:val="0"/>
        <w:autoSpaceDN w:val="0"/>
        <w:adjustRightInd w:val="0"/>
        <w:spacing w:before="120"/>
        <w:ind w:left="142"/>
        <w:jc w:val="both"/>
        <w:rPr>
          <w:rFonts w:asciiTheme="minorHAnsi" w:hAnsiTheme="minorHAnsi"/>
          <w:bCs/>
          <w:spacing w:val="-2"/>
          <w:sz w:val="21"/>
          <w:szCs w:val="21"/>
        </w:rPr>
      </w:pPr>
      <w:r w:rsidRPr="000009B1">
        <w:rPr>
          <w:rFonts w:asciiTheme="minorHAnsi" w:hAnsiTheme="minorHAnsi"/>
          <w:bCs/>
          <w:spacing w:val="-2"/>
          <w:sz w:val="21"/>
          <w:szCs w:val="21"/>
        </w:rPr>
        <w:t xml:space="preserve">La loi de </w:t>
      </w:r>
      <w:r w:rsidR="004872A7" w:rsidRPr="000009B1">
        <w:rPr>
          <w:rFonts w:asciiTheme="minorHAnsi" w:hAnsiTheme="minorHAnsi"/>
          <w:bCs/>
          <w:spacing w:val="-2"/>
          <w:sz w:val="21"/>
          <w:szCs w:val="21"/>
        </w:rPr>
        <w:t>f</w:t>
      </w:r>
      <w:r w:rsidR="00C11C9A" w:rsidRPr="000009B1">
        <w:rPr>
          <w:rFonts w:asciiTheme="minorHAnsi" w:hAnsiTheme="minorHAnsi"/>
          <w:bCs/>
          <w:spacing w:val="-2"/>
          <w:sz w:val="21"/>
          <w:szCs w:val="21"/>
        </w:rPr>
        <w:t xml:space="preserve">inances </w:t>
      </w:r>
      <w:r w:rsidRPr="000009B1">
        <w:rPr>
          <w:rFonts w:asciiTheme="minorHAnsi" w:hAnsiTheme="minorHAnsi"/>
          <w:bCs/>
          <w:spacing w:val="-2"/>
          <w:sz w:val="21"/>
          <w:szCs w:val="21"/>
        </w:rPr>
        <w:t>pour 201</w:t>
      </w:r>
      <w:r w:rsidR="004A2A8C" w:rsidRPr="000009B1">
        <w:rPr>
          <w:rFonts w:asciiTheme="minorHAnsi" w:hAnsiTheme="minorHAnsi"/>
          <w:bCs/>
          <w:spacing w:val="-2"/>
          <w:sz w:val="21"/>
          <w:szCs w:val="21"/>
        </w:rPr>
        <w:t>9</w:t>
      </w:r>
      <w:r w:rsidRPr="000009B1">
        <w:rPr>
          <w:rFonts w:asciiTheme="minorHAnsi" w:hAnsiTheme="minorHAnsi"/>
          <w:bCs/>
          <w:spacing w:val="-2"/>
          <w:sz w:val="21"/>
          <w:szCs w:val="21"/>
        </w:rPr>
        <w:t xml:space="preserve"> retient </w:t>
      </w:r>
      <w:r w:rsidR="004A2A8C" w:rsidRPr="000009B1">
        <w:rPr>
          <w:rFonts w:asciiTheme="minorHAnsi" w:hAnsiTheme="minorHAnsi"/>
          <w:bCs/>
          <w:spacing w:val="-2"/>
          <w:sz w:val="21"/>
          <w:szCs w:val="21"/>
        </w:rPr>
        <w:t xml:space="preserve">finalement </w:t>
      </w:r>
      <w:r w:rsidRPr="000009B1">
        <w:rPr>
          <w:rFonts w:asciiTheme="minorHAnsi" w:hAnsiTheme="minorHAnsi"/>
          <w:bCs/>
          <w:spacing w:val="-2"/>
          <w:sz w:val="21"/>
          <w:szCs w:val="21"/>
        </w:rPr>
        <w:t>les hypothèses économiques suivantes :</w:t>
      </w:r>
    </w:p>
    <w:p w14:paraId="3E2B366A" w14:textId="77777777" w:rsidR="00982DFE" w:rsidRPr="000009B1" w:rsidRDefault="00982DFE" w:rsidP="00C33155">
      <w:pPr>
        <w:numPr>
          <w:ilvl w:val="1"/>
          <w:numId w:val="1"/>
        </w:numPr>
        <w:tabs>
          <w:tab w:val="clear" w:pos="1440"/>
        </w:tabs>
        <w:ind w:left="142" w:firstLine="0"/>
        <w:jc w:val="both"/>
        <w:rPr>
          <w:rFonts w:asciiTheme="minorHAnsi" w:hAnsiTheme="minorHAnsi"/>
          <w:spacing w:val="-2"/>
          <w:sz w:val="21"/>
          <w:szCs w:val="21"/>
        </w:rPr>
      </w:pPr>
      <w:r w:rsidRPr="000009B1">
        <w:rPr>
          <w:rFonts w:asciiTheme="minorHAnsi" w:hAnsiTheme="minorHAnsi"/>
          <w:spacing w:val="-2"/>
          <w:sz w:val="21"/>
          <w:szCs w:val="21"/>
        </w:rPr>
        <w:t>Une croissance du PIB</w:t>
      </w:r>
      <w:r w:rsidR="00FA4A6D" w:rsidRPr="000009B1">
        <w:rPr>
          <w:rFonts w:asciiTheme="minorHAnsi" w:hAnsiTheme="minorHAnsi"/>
          <w:spacing w:val="-2"/>
          <w:sz w:val="21"/>
          <w:szCs w:val="21"/>
        </w:rPr>
        <w:t xml:space="preserve"> français</w:t>
      </w:r>
      <w:r w:rsidRPr="000009B1">
        <w:rPr>
          <w:rFonts w:asciiTheme="minorHAnsi" w:hAnsiTheme="minorHAnsi"/>
          <w:spacing w:val="-2"/>
          <w:sz w:val="21"/>
          <w:szCs w:val="21"/>
        </w:rPr>
        <w:t xml:space="preserve"> en volume de +1,</w:t>
      </w:r>
      <w:r w:rsidR="00CC1137" w:rsidRPr="000009B1">
        <w:rPr>
          <w:rFonts w:asciiTheme="minorHAnsi" w:hAnsiTheme="minorHAnsi"/>
          <w:spacing w:val="-2"/>
          <w:sz w:val="21"/>
          <w:szCs w:val="21"/>
        </w:rPr>
        <w:t>5</w:t>
      </w:r>
      <w:r w:rsidRPr="000009B1">
        <w:rPr>
          <w:rFonts w:asciiTheme="minorHAnsi" w:hAnsiTheme="minorHAnsi"/>
          <w:spacing w:val="-2"/>
          <w:sz w:val="21"/>
          <w:szCs w:val="21"/>
        </w:rPr>
        <w:t>% pour 201</w:t>
      </w:r>
      <w:r w:rsidR="004A2A8C" w:rsidRPr="000009B1">
        <w:rPr>
          <w:rFonts w:asciiTheme="minorHAnsi" w:hAnsiTheme="minorHAnsi"/>
          <w:spacing w:val="-2"/>
          <w:sz w:val="21"/>
          <w:szCs w:val="21"/>
        </w:rPr>
        <w:t>9</w:t>
      </w:r>
      <w:r w:rsidRPr="000009B1">
        <w:rPr>
          <w:rFonts w:asciiTheme="minorHAnsi" w:hAnsiTheme="minorHAnsi"/>
          <w:spacing w:val="-2"/>
          <w:sz w:val="21"/>
          <w:szCs w:val="21"/>
        </w:rPr>
        <w:t xml:space="preserve">. </w:t>
      </w:r>
    </w:p>
    <w:p w14:paraId="1AD35F25" w14:textId="77777777" w:rsidR="00982DFE" w:rsidRPr="000009B1" w:rsidRDefault="00982DFE" w:rsidP="00C33155">
      <w:pPr>
        <w:numPr>
          <w:ilvl w:val="1"/>
          <w:numId w:val="2"/>
        </w:numPr>
        <w:tabs>
          <w:tab w:val="clear" w:pos="1440"/>
        </w:tabs>
        <w:ind w:left="142" w:firstLine="0"/>
        <w:jc w:val="both"/>
        <w:rPr>
          <w:rFonts w:asciiTheme="minorHAnsi" w:hAnsiTheme="minorHAnsi"/>
          <w:spacing w:val="-2"/>
          <w:sz w:val="21"/>
          <w:szCs w:val="21"/>
        </w:rPr>
      </w:pPr>
      <w:r w:rsidRPr="000009B1">
        <w:rPr>
          <w:rFonts w:asciiTheme="minorHAnsi" w:hAnsiTheme="minorHAnsi"/>
          <w:spacing w:val="-2"/>
          <w:sz w:val="21"/>
          <w:szCs w:val="21"/>
        </w:rPr>
        <w:t>Une inflation prévisionnelle de +</w:t>
      </w:r>
      <w:r w:rsidR="00890B6F" w:rsidRPr="000009B1">
        <w:rPr>
          <w:rFonts w:asciiTheme="minorHAnsi" w:hAnsiTheme="minorHAnsi"/>
          <w:spacing w:val="-2"/>
          <w:sz w:val="21"/>
          <w:szCs w:val="21"/>
        </w:rPr>
        <w:t>1</w:t>
      </w:r>
      <w:r w:rsidR="00FA4A6D" w:rsidRPr="000009B1">
        <w:rPr>
          <w:rFonts w:asciiTheme="minorHAnsi" w:hAnsiTheme="minorHAnsi"/>
          <w:spacing w:val="-2"/>
          <w:sz w:val="21"/>
          <w:szCs w:val="21"/>
        </w:rPr>
        <w:t>,</w:t>
      </w:r>
      <w:r w:rsidR="00CC1137" w:rsidRPr="000009B1">
        <w:rPr>
          <w:rFonts w:asciiTheme="minorHAnsi" w:hAnsiTheme="minorHAnsi"/>
          <w:spacing w:val="-2"/>
          <w:sz w:val="21"/>
          <w:szCs w:val="21"/>
        </w:rPr>
        <w:t>2</w:t>
      </w:r>
      <w:r w:rsidRPr="000009B1">
        <w:rPr>
          <w:rFonts w:asciiTheme="minorHAnsi" w:hAnsiTheme="minorHAnsi"/>
          <w:spacing w:val="-2"/>
          <w:sz w:val="21"/>
          <w:szCs w:val="21"/>
        </w:rPr>
        <w:t>%</w:t>
      </w:r>
      <w:r w:rsidR="003136E9" w:rsidRPr="000009B1">
        <w:rPr>
          <w:rFonts w:asciiTheme="minorHAnsi" w:hAnsiTheme="minorHAnsi"/>
          <w:spacing w:val="-2"/>
          <w:sz w:val="21"/>
          <w:szCs w:val="21"/>
        </w:rPr>
        <w:t xml:space="preserve"> (prix à la consommation hors tabac)</w:t>
      </w:r>
      <w:r w:rsidRPr="000009B1">
        <w:rPr>
          <w:rFonts w:asciiTheme="minorHAnsi" w:hAnsiTheme="minorHAnsi"/>
          <w:spacing w:val="-2"/>
          <w:sz w:val="21"/>
          <w:szCs w:val="21"/>
        </w:rPr>
        <w:t>.</w:t>
      </w:r>
    </w:p>
    <w:p w14:paraId="39F5D1BA" w14:textId="77777777" w:rsidR="00982DFE" w:rsidRPr="000009B1" w:rsidRDefault="00982DFE" w:rsidP="00C33155">
      <w:pPr>
        <w:numPr>
          <w:ilvl w:val="1"/>
          <w:numId w:val="2"/>
        </w:numPr>
        <w:tabs>
          <w:tab w:val="clear" w:pos="1440"/>
        </w:tabs>
        <w:spacing w:after="120"/>
        <w:ind w:left="142" w:firstLine="0"/>
        <w:jc w:val="both"/>
        <w:rPr>
          <w:rFonts w:asciiTheme="minorHAnsi" w:hAnsiTheme="minorHAnsi"/>
          <w:spacing w:val="-2"/>
          <w:sz w:val="21"/>
          <w:szCs w:val="21"/>
        </w:rPr>
      </w:pPr>
      <w:r w:rsidRPr="000009B1">
        <w:rPr>
          <w:rFonts w:asciiTheme="minorHAnsi" w:hAnsiTheme="minorHAnsi"/>
          <w:spacing w:val="-2"/>
          <w:sz w:val="21"/>
          <w:szCs w:val="21"/>
        </w:rPr>
        <w:t xml:space="preserve">Un déficit public qui passerait de </w:t>
      </w:r>
      <w:r w:rsidR="00890B6F" w:rsidRPr="000009B1">
        <w:rPr>
          <w:rFonts w:asciiTheme="minorHAnsi" w:hAnsiTheme="minorHAnsi"/>
          <w:spacing w:val="-2"/>
          <w:sz w:val="21"/>
          <w:szCs w:val="21"/>
        </w:rPr>
        <w:t>2</w:t>
      </w:r>
      <w:r w:rsidRPr="000009B1">
        <w:rPr>
          <w:rFonts w:asciiTheme="minorHAnsi" w:hAnsiTheme="minorHAnsi"/>
          <w:spacing w:val="-2"/>
          <w:sz w:val="21"/>
          <w:szCs w:val="21"/>
        </w:rPr>
        <w:t>,</w:t>
      </w:r>
      <w:r w:rsidR="00FB085D" w:rsidRPr="000009B1">
        <w:rPr>
          <w:rFonts w:asciiTheme="minorHAnsi" w:hAnsiTheme="minorHAnsi"/>
          <w:spacing w:val="-2"/>
          <w:sz w:val="21"/>
          <w:szCs w:val="21"/>
        </w:rPr>
        <w:t>6</w:t>
      </w:r>
      <w:r w:rsidRPr="000009B1">
        <w:rPr>
          <w:rFonts w:asciiTheme="minorHAnsi" w:hAnsiTheme="minorHAnsi"/>
          <w:spacing w:val="-2"/>
          <w:sz w:val="21"/>
          <w:szCs w:val="21"/>
        </w:rPr>
        <w:t xml:space="preserve"> points de PIB en 201</w:t>
      </w:r>
      <w:r w:rsidR="004A2A8C" w:rsidRPr="000009B1">
        <w:rPr>
          <w:rFonts w:asciiTheme="minorHAnsi" w:hAnsiTheme="minorHAnsi"/>
          <w:spacing w:val="-2"/>
          <w:sz w:val="21"/>
          <w:szCs w:val="21"/>
        </w:rPr>
        <w:t>8</w:t>
      </w:r>
      <w:r w:rsidRPr="000009B1">
        <w:rPr>
          <w:rFonts w:asciiTheme="minorHAnsi" w:hAnsiTheme="minorHAnsi"/>
          <w:spacing w:val="-2"/>
          <w:sz w:val="21"/>
          <w:szCs w:val="21"/>
        </w:rPr>
        <w:t xml:space="preserve"> à </w:t>
      </w:r>
      <w:r w:rsidR="00CC1137" w:rsidRPr="000009B1">
        <w:rPr>
          <w:rFonts w:asciiTheme="minorHAnsi" w:hAnsiTheme="minorHAnsi"/>
          <w:spacing w:val="-2"/>
          <w:sz w:val="21"/>
          <w:szCs w:val="21"/>
        </w:rPr>
        <w:t>3</w:t>
      </w:r>
      <w:r w:rsidRPr="000009B1">
        <w:rPr>
          <w:rFonts w:asciiTheme="minorHAnsi" w:hAnsiTheme="minorHAnsi"/>
          <w:spacing w:val="-2"/>
          <w:sz w:val="21"/>
          <w:szCs w:val="21"/>
        </w:rPr>
        <w:t>,</w:t>
      </w:r>
      <w:r w:rsidR="00CC1137" w:rsidRPr="000009B1">
        <w:rPr>
          <w:rFonts w:asciiTheme="minorHAnsi" w:hAnsiTheme="minorHAnsi"/>
          <w:spacing w:val="-2"/>
          <w:sz w:val="21"/>
          <w:szCs w:val="21"/>
        </w:rPr>
        <w:t>2</w:t>
      </w:r>
      <w:r w:rsidRPr="000009B1">
        <w:rPr>
          <w:rFonts w:asciiTheme="minorHAnsi" w:hAnsiTheme="minorHAnsi"/>
          <w:spacing w:val="-2"/>
          <w:sz w:val="21"/>
          <w:szCs w:val="21"/>
        </w:rPr>
        <w:t xml:space="preserve"> points en 201</w:t>
      </w:r>
      <w:r w:rsidR="004A2A8C" w:rsidRPr="000009B1">
        <w:rPr>
          <w:rFonts w:asciiTheme="minorHAnsi" w:hAnsiTheme="minorHAnsi"/>
          <w:spacing w:val="-2"/>
          <w:sz w:val="21"/>
          <w:szCs w:val="21"/>
        </w:rPr>
        <w:t>9</w:t>
      </w:r>
      <w:r w:rsidRPr="000009B1">
        <w:rPr>
          <w:rFonts w:asciiTheme="minorHAnsi" w:hAnsiTheme="minorHAnsi"/>
          <w:spacing w:val="-2"/>
          <w:sz w:val="21"/>
          <w:szCs w:val="21"/>
        </w:rPr>
        <w:t xml:space="preserve">. </w:t>
      </w:r>
    </w:p>
    <w:p w14:paraId="267BAAC2" w14:textId="77777777" w:rsidR="00890B6F" w:rsidRPr="000009B1" w:rsidRDefault="005D2C50" w:rsidP="00890B6F">
      <w:pPr>
        <w:pStyle w:val="Default"/>
        <w:spacing w:before="120" w:after="120"/>
        <w:ind w:left="142"/>
        <w:jc w:val="both"/>
        <w:rPr>
          <w:rFonts w:asciiTheme="minorHAnsi" w:hAnsiTheme="minorHAnsi"/>
          <w:bCs/>
          <w:color w:val="auto"/>
          <w:spacing w:val="-2"/>
          <w:sz w:val="21"/>
          <w:szCs w:val="21"/>
        </w:rPr>
      </w:pPr>
      <w:r w:rsidRPr="000009B1">
        <w:rPr>
          <w:rFonts w:asciiTheme="minorHAnsi" w:hAnsiTheme="minorHAnsi"/>
          <w:bCs/>
          <w:color w:val="auto"/>
          <w:spacing w:val="-2"/>
          <w:sz w:val="21"/>
          <w:szCs w:val="21"/>
        </w:rPr>
        <w:t>Pour la seconde</w:t>
      </w:r>
      <w:r w:rsidR="00890B6F" w:rsidRPr="000009B1">
        <w:rPr>
          <w:rFonts w:asciiTheme="minorHAnsi" w:hAnsiTheme="minorHAnsi"/>
          <w:bCs/>
          <w:color w:val="auto"/>
          <w:spacing w:val="-2"/>
          <w:sz w:val="21"/>
          <w:szCs w:val="21"/>
        </w:rPr>
        <w:t xml:space="preserve"> année d’application du nouveau mécanisme de détermination automatique du coefficient de revalorisation forfaitaire des valeurs locatives, </w:t>
      </w:r>
      <w:r w:rsidR="00AE5769" w:rsidRPr="000009B1">
        <w:rPr>
          <w:rFonts w:asciiTheme="minorHAnsi" w:hAnsiTheme="minorHAnsi"/>
          <w:bCs/>
          <w:color w:val="auto"/>
          <w:spacing w:val="-2"/>
          <w:sz w:val="21"/>
          <w:szCs w:val="21"/>
        </w:rPr>
        <w:t>l’évolution</w:t>
      </w:r>
      <w:r w:rsidR="00890B6F" w:rsidRPr="000009B1">
        <w:rPr>
          <w:rFonts w:asciiTheme="minorHAnsi" w:hAnsiTheme="minorHAnsi"/>
          <w:bCs/>
          <w:color w:val="auto"/>
          <w:spacing w:val="-2"/>
          <w:sz w:val="21"/>
          <w:szCs w:val="21"/>
        </w:rPr>
        <w:t xml:space="preserve"> </w:t>
      </w:r>
      <w:r w:rsidR="00AE5769" w:rsidRPr="000009B1">
        <w:rPr>
          <w:rFonts w:asciiTheme="minorHAnsi" w:hAnsiTheme="minorHAnsi"/>
          <w:bCs/>
          <w:color w:val="auto"/>
          <w:spacing w:val="-2"/>
          <w:sz w:val="21"/>
          <w:szCs w:val="21"/>
        </w:rPr>
        <w:t>des bases de la fiscalité locale</w:t>
      </w:r>
      <w:r w:rsidR="00890B6F" w:rsidRPr="000009B1">
        <w:rPr>
          <w:rFonts w:asciiTheme="minorHAnsi" w:hAnsiTheme="minorHAnsi"/>
          <w:bCs/>
          <w:color w:val="auto"/>
          <w:spacing w:val="-2"/>
          <w:sz w:val="21"/>
          <w:szCs w:val="21"/>
        </w:rPr>
        <w:t xml:space="preserve"> est dorénavant calculée à partir de l’évolution de l’indice des prix à la consommation harmonisé (artic</w:t>
      </w:r>
      <w:r w:rsidRPr="000009B1">
        <w:rPr>
          <w:rFonts w:asciiTheme="minorHAnsi" w:hAnsiTheme="minorHAnsi"/>
          <w:bCs/>
          <w:color w:val="auto"/>
          <w:spacing w:val="-2"/>
          <w:sz w:val="21"/>
          <w:szCs w:val="21"/>
        </w:rPr>
        <w:t>le 1518 bis CGI), soit pour 2019</w:t>
      </w:r>
      <w:r w:rsidR="00890B6F" w:rsidRPr="000009B1">
        <w:rPr>
          <w:rFonts w:asciiTheme="minorHAnsi" w:hAnsiTheme="minorHAnsi"/>
          <w:bCs/>
          <w:color w:val="auto"/>
          <w:spacing w:val="-2"/>
          <w:sz w:val="21"/>
          <w:szCs w:val="21"/>
        </w:rPr>
        <w:t xml:space="preserve"> un coefficient d’actualisation </w:t>
      </w:r>
      <w:r w:rsidRPr="000009B1">
        <w:rPr>
          <w:rFonts w:asciiTheme="minorHAnsi" w:hAnsiTheme="minorHAnsi"/>
          <w:bCs/>
          <w:color w:val="auto"/>
          <w:spacing w:val="-2"/>
          <w:sz w:val="21"/>
          <w:szCs w:val="21"/>
        </w:rPr>
        <w:t>de 2,2</w:t>
      </w:r>
      <w:r w:rsidR="00890B6F" w:rsidRPr="000009B1">
        <w:rPr>
          <w:rFonts w:asciiTheme="minorHAnsi" w:hAnsiTheme="minorHAnsi"/>
          <w:bCs/>
          <w:color w:val="auto"/>
          <w:spacing w:val="-2"/>
          <w:sz w:val="21"/>
          <w:szCs w:val="21"/>
        </w:rPr>
        <w:t>%.</w:t>
      </w:r>
    </w:p>
    <w:p w14:paraId="71529450" w14:textId="77777777" w:rsidR="001A10C1" w:rsidRDefault="003531FD" w:rsidP="001A10C1">
      <w:pPr>
        <w:autoSpaceDE w:val="0"/>
        <w:autoSpaceDN w:val="0"/>
        <w:adjustRightInd w:val="0"/>
        <w:spacing w:before="120"/>
        <w:ind w:left="142"/>
        <w:jc w:val="both"/>
        <w:rPr>
          <w:rFonts w:asciiTheme="minorHAnsi" w:hAnsiTheme="minorHAnsi" w:cs="Cambria"/>
          <w:bCs/>
          <w:spacing w:val="-2"/>
          <w:sz w:val="21"/>
          <w:szCs w:val="21"/>
        </w:rPr>
      </w:pPr>
      <w:r w:rsidRPr="000009B1">
        <w:rPr>
          <w:rFonts w:asciiTheme="minorHAnsi" w:hAnsiTheme="minorHAnsi" w:cs="Cambria"/>
          <w:bCs/>
          <w:spacing w:val="-2"/>
          <w:sz w:val="21"/>
          <w:szCs w:val="21"/>
        </w:rPr>
        <w:t>L</w:t>
      </w:r>
      <w:r w:rsidR="00AA06F8" w:rsidRPr="000009B1">
        <w:rPr>
          <w:rFonts w:asciiTheme="minorHAnsi" w:hAnsiTheme="minorHAnsi" w:cs="Cambria"/>
          <w:bCs/>
          <w:spacing w:val="-2"/>
          <w:sz w:val="21"/>
          <w:szCs w:val="21"/>
        </w:rPr>
        <w:t>e financement des ordures ménagères est la source d’une récente et importante jurisprudence fondée notamment sur l’illégalité d</w:t>
      </w:r>
      <w:r w:rsidRPr="000009B1">
        <w:rPr>
          <w:rFonts w:asciiTheme="minorHAnsi" w:hAnsiTheme="minorHAnsi" w:cs="Cambria"/>
          <w:bCs/>
          <w:spacing w:val="-2"/>
          <w:sz w:val="21"/>
          <w:szCs w:val="21"/>
        </w:rPr>
        <w:t>es</w:t>
      </w:r>
      <w:r w:rsidR="00AA06F8" w:rsidRPr="000009B1">
        <w:rPr>
          <w:rFonts w:asciiTheme="minorHAnsi" w:hAnsiTheme="minorHAnsi" w:cs="Cambria"/>
          <w:bCs/>
          <w:spacing w:val="-2"/>
          <w:sz w:val="21"/>
          <w:szCs w:val="21"/>
        </w:rPr>
        <w:t xml:space="preserve"> prélèvement</w:t>
      </w:r>
      <w:r w:rsidRPr="000009B1">
        <w:rPr>
          <w:rFonts w:asciiTheme="minorHAnsi" w:hAnsiTheme="minorHAnsi" w:cs="Cambria"/>
          <w:bCs/>
          <w:spacing w:val="-2"/>
          <w:sz w:val="21"/>
          <w:szCs w:val="21"/>
        </w:rPr>
        <w:t>s</w:t>
      </w:r>
      <w:r w:rsidR="00AA06F8" w:rsidRPr="000009B1">
        <w:rPr>
          <w:rFonts w:asciiTheme="minorHAnsi" w:hAnsiTheme="minorHAnsi" w:cs="Cambria"/>
          <w:bCs/>
          <w:spacing w:val="-2"/>
          <w:sz w:val="21"/>
          <w:szCs w:val="21"/>
        </w:rPr>
        <w:t xml:space="preserve"> av</w:t>
      </w:r>
      <w:r w:rsidRPr="000009B1">
        <w:rPr>
          <w:rFonts w:asciiTheme="minorHAnsi" w:hAnsiTheme="minorHAnsi" w:cs="Cambria"/>
          <w:bCs/>
          <w:spacing w:val="-2"/>
          <w:sz w:val="21"/>
          <w:szCs w:val="21"/>
        </w:rPr>
        <w:t>ec u</w:t>
      </w:r>
      <w:r w:rsidR="00AA06F8" w:rsidRPr="000009B1">
        <w:rPr>
          <w:rFonts w:asciiTheme="minorHAnsi" w:hAnsiTheme="minorHAnsi" w:cs="Cambria"/>
          <w:bCs/>
          <w:spacing w:val="-2"/>
          <w:sz w:val="21"/>
          <w:szCs w:val="21"/>
        </w:rPr>
        <w:t xml:space="preserve">n </w:t>
      </w:r>
      <w:r w:rsidR="000009B1" w:rsidRPr="000009B1">
        <w:rPr>
          <w:rFonts w:asciiTheme="minorHAnsi" w:hAnsiTheme="minorHAnsi" w:cs="Cambria"/>
          <w:bCs/>
          <w:spacing w:val="-2"/>
          <w:sz w:val="21"/>
          <w:szCs w:val="21"/>
        </w:rPr>
        <w:t>produit</w:t>
      </w:r>
      <w:r w:rsidRPr="000009B1">
        <w:rPr>
          <w:rFonts w:asciiTheme="minorHAnsi" w:hAnsiTheme="minorHAnsi" w:cs="Cambria"/>
          <w:bCs/>
          <w:spacing w:val="-2"/>
          <w:sz w:val="21"/>
          <w:szCs w:val="21"/>
        </w:rPr>
        <w:t xml:space="preserve"> jugé</w:t>
      </w:r>
      <w:r w:rsidR="00AA06F8" w:rsidRPr="000009B1">
        <w:rPr>
          <w:rFonts w:asciiTheme="minorHAnsi" w:hAnsiTheme="minorHAnsi" w:cs="Cambria"/>
          <w:bCs/>
          <w:spacing w:val="-2"/>
          <w:sz w:val="21"/>
          <w:szCs w:val="21"/>
        </w:rPr>
        <w:t xml:space="preserve"> excédentaire</w:t>
      </w:r>
      <w:r w:rsidRPr="000009B1">
        <w:rPr>
          <w:rFonts w:asciiTheme="minorHAnsi" w:hAnsiTheme="minorHAnsi" w:cs="Cambria"/>
          <w:bCs/>
          <w:spacing w:val="-2"/>
          <w:sz w:val="21"/>
          <w:szCs w:val="21"/>
        </w:rPr>
        <w:t>. Dans ce cadre, l’article 23 de la loi de finances met à la charge des collectivités l’ensemble des dégrèvements faisant suite à la constatation par décision de justice de l’illégalité de la délibération fixant le taux de la taxe. L’assiette des dépenses pouvant être financées par la Taxe d’Enlèvement des Ordures Ménagères (TEOM) est élargie aux plans de prévention et aux amortissements.</w:t>
      </w:r>
      <w:r w:rsidR="001A10C1">
        <w:rPr>
          <w:rFonts w:asciiTheme="minorHAnsi" w:hAnsiTheme="minorHAnsi" w:cs="Cambria"/>
          <w:bCs/>
          <w:spacing w:val="-2"/>
          <w:sz w:val="21"/>
          <w:szCs w:val="21"/>
        </w:rPr>
        <w:t xml:space="preserve"> C</w:t>
      </w:r>
      <w:r w:rsidRPr="000009B1">
        <w:rPr>
          <w:rFonts w:asciiTheme="minorHAnsi" w:hAnsiTheme="minorHAnsi" w:cs="Cambria"/>
          <w:bCs/>
          <w:spacing w:val="-2"/>
          <w:sz w:val="21"/>
          <w:szCs w:val="21"/>
        </w:rPr>
        <w:t>ompte tenu d’une définition plutôt restrictive, le risque de devoir rembourser la totalité de la taxe perçue reste fort pour nombre de collectivités.</w:t>
      </w:r>
      <w:r w:rsidR="001A10C1">
        <w:rPr>
          <w:rFonts w:asciiTheme="minorHAnsi" w:hAnsiTheme="minorHAnsi" w:cs="Cambria"/>
          <w:bCs/>
          <w:spacing w:val="-2"/>
          <w:sz w:val="21"/>
          <w:szCs w:val="21"/>
        </w:rPr>
        <w:t xml:space="preserve"> Cela étant, les cas portés devant le juge sont nombreux</w:t>
      </w:r>
      <w:r w:rsidR="008401A6">
        <w:rPr>
          <w:rFonts w:asciiTheme="minorHAnsi" w:hAnsiTheme="minorHAnsi" w:cs="Cambria"/>
          <w:bCs/>
          <w:spacing w:val="-2"/>
          <w:sz w:val="21"/>
          <w:szCs w:val="21"/>
        </w:rPr>
        <w:t xml:space="preserve"> : </w:t>
      </w:r>
      <w:r w:rsidR="001A10C1">
        <w:rPr>
          <w:rFonts w:asciiTheme="minorHAnsi" w:hAnsiTheme="minorHAnsi" w:cs="Cambria"/>
          <w:bCs/>
          <w:spacing w:val="-2"/>
          <w:sz w:val="21"/>
          <w:szCs w:val="21"/>
        </w:rPr>
        <w:t>la position jurisprudentielle n’est pas encore arrêtée.</w:t>
      </w:r>
    </w:p>
    <w:p w14:paraId="0810B7FA" w14:textId="77777777" w:rsidR="000009B1" w:rsidRPr="000009B1" w:rsidRDefault="000009B1" w:rsidP="002F7BBB">
      <w:pPr>
        <w:autoSpaceDE w:val="0"/>
        <w:autoSpaceDN w:val="0"/>
        <w:adjustRightInd w:val="0"/>
        <w:spacing w:before="120"/>
        <w:ind w:left="142"/>
        <w:jc w:val="both"/>
        <w:rPr>
          <w:rFonts w:asciiTheme="minorHAnsi" w:hAnsiTheme="minorHAnsi" w:cs="Cambria"/>
          <w:bCs/>
          <w:spacing w:val="-2"/>
          <w:sz w:val="16"/>
          <w:szCs w:val="16"/>
        </w:rPr>
      </w:pPr>
    </w:p>
    <w:p w14:paraId="046EAF7E" w14:textId="77777777" w:rsidR="009B6304" w:rsidRPr="000009B1" w:rsidRDefault="002F7BBB" w:rsidP="009B6304">
      <w:pPr>
        <w:autoSpaceDE w:val="0"/>
        <w:autoSpaceDN w:val="0"/>
        <w:adjustRightInd w:val="0"/>
        <w:ind w:left="142"/>
        <w:jc w:val="both"/>
        <w:rPr>
          <w:rFonts w:asciiTheme="minorHAnsi" w:hAnsiTheme="minorHAnsi"/>
          <w:spacing w:val="-2"/>
          <w:sz w:val="21"/>
          <w:szCs w:val="21"/>
        </w:rPr>
      </w:pPr>
      <w:r w:rsidRPr="000009B1">
        <w:rPr>
          <w:rFonts w:asciiTheme="minorHAnsi" w:hAnsiTheme="minorHAnsi" w:cs="Cambria"/>
          <w:bCs/>
          <w:spacing w:val="-2"/>
          <w:sz w:val="21"/>
          <w:szCs w:val="21"/>
        </w:rPr>
        <w:t>Par ailleurs</w:t>
      </w:r>
      <w:r w:rsidRPr="000009B1">
        <w:rPr>
          <w:rFonts w:asciiTheme="minorHAnsi" w:hAnsiTheme="minorHAnsi"/>
          <w:spacing w:val="-2"/>
          <w:sz w:val="21"/>
          <w:szCs w:val="21"/>
        </w:rPr>
        <w:t>, le gouvernement a voulu encourager les collectivités à la mise en place de la part incitative</w:t>
      </w:r>
      <w:r w:rsidR="009B6304" w:rsidRPr="000009B1">
        <w:rPr>
          <w:rFonts w:asciiTheme="minorHAnsi" w:hAnsiTheme="minorHAnsi"/>
          <w:spacing w:val="-2"/>
          <w:sz w:val="21"/>
          <w:szCs w:val="21"/>
        </w:rPr>
        <w:t xml:space="preserve"> en réduisant les frais de gestion prélevés par l’Etat de 8 % à 3 %, uniquement pour une durée de cinq an</w:t>
      </w:r>
      <w:r w:rsidR="00EF7382" w:rsidRPr="000009B1">
        <w:rPr>
          <w:rFonts w:asciiTheme="minorHAnsi" w:hAnsiTheme="minorHAnsi"/>
          <w:spacing w:val="-2"/>
          <w:sz w:val="21"/>
          <w:szCs w:val="21"/>
        </w:rPr>
        <w:t>s</w:t>
      </w:r>
      <w:r w:rsidR="009B6304" w:rsidRPr="000009B1">
        <w:rPr>
          <w:rFonts w:asciiTheme="minorHAnsi" w:hAnsiTheme="minorHAnsi"/>
          <w:spacing w:val="-2"/>
          <w:sz w:val="21"/>
          <w:szCs w:val="21"/>
        </w:rPr>
        <w:t xml:space="preserve"> et pour une part incitative instaurée à compter de 2019 ! </w:t>
      </w:r>
      <w:r w:rsidR="009B6304" w:rsidRPr="000009B1">
        <w:rPr>
          <w:rFonts w:asciiTheme="minorHAnsi" w:hAnsiTheme="minorHAnsi"/>
          <w:b/>
          <w:spacing w:val="-2"/>
          <w:sz w:val="21"/>
          <w:szCs w:val="21"/>
        </w:rPr>
        <w:t>Cette double limitation reste incompréhensible et très pénalisante pour notre Communauté, pionnière en la matière, qui aura cumulé toutes les difficultés pour pouvoir mettre en place la TEOMi sans bénéficier de cette mesure.</w:t>
      </w:r>
    </w:p>
    <w:p w14:paraId="254F14B2" w14:textId="77777777" w:rsidR="00421067" w:rsidRPr="000009B1" w:rsidRDefault="009B6304" w:rsidP="009B6304">
      <w:pPr>
        <w:autoSpaceDE w:val="0"/>
        <w:autoSpaceDN w:val="0"/>
        <w:adjustRightInd w:val="0"/>
        <w:ind w:left="142"/>
        <w:jc w:val="both"/>
        <w:rPr>
          <w:rFonts w:asciiTheme="minorHAnsi" w:hAnsiTheme="minorHAnsi"/>
          <w:spacing w:val="-2"/>
          <w:sz w:val="21"/>
          <w:szCs w:val="21"/>
        </w:rPr>
      </w:pPr>
      <w:r w:rsidRPr="000009B1">
        <w:rPr>
          <w:rFonts w:asciiTheme="minorHAnsi" w:hAnsiTheme="minorHAnsi"/>
          <w:spacing w:val="-2"/>
          <w:sz w:val="21"/>
          <w:szCs w:val="21"/>
        </w:rPr>
        <w:t xml:space="preserve">Enfin, une nouvelle trajectoire de la Taxe Générale sur les Activités Polluantes </w:t>
      </w:r>
      <w:r w:rsidR="00EF7382" w:rsidRPr="000009B1">
        <w:rPr>
          <w:rFonts w:asciiTheme="minorHAnsi" w:hAnsiTheme="minorHAnsi"/>
          <w:spacing w:val="-2"/>
          <w:sz w:val="21"/>
          <w:szCs w:val="21"/>
        </w:rPr>
        <w:t xml:space="preserve">(TGAP) </w:t>
      </w:r>
      <w:r w:rsidRPr="000009B1">
        <w:rPr>
          <w:rFonts w:asciiTheme="minorHAnsi" w:hAnsiTheme="minorHAnsi"/>
          <w:spacing w:val="-2"/>
          <w:sz w:val="21"/>
          <w:szCs w:val="21"/>
        </w:rPr>
        <w:t>a été établie.</w:t>
      </w:r>
      <w:r w:rsidR="00EF7382" w:rsidRPr="000009B1">
        <w:rPr>
          <w:rFonts w:asciiTheme="minorHAnsi" w:hAnsiTheme="minorHAnsi"/>
          <w:spacing w:val="-2"/>
          <w:sz w:val="21"/>
          <w:szCs w:val="21"/>
        </w:rPr>
        <w:t xml:space="preserve"> Pour l’actuel site d’enfouissement des déchets ménagers résiduels</w:t>
      </w:r>
      <w:r w:rsidR="001B7E5F" w:rsidRPr="000009B1">
        <w:rPr>
          <w:rFonts w:asciiTheme="minorHAnsi" w:hAnsiTheme="minorHAnsi"/>
          <w:spacing w:val="-2"/>
          <w:sz w:val="21"/>
          <w:szCs w:val="21"/>
        </w:rPr>
        <w:t xml:space="preserve"> en contrat avec la Communauté</w:t>
      </w:r>
      <w:r w:rsidR="00EF7382" w:rsidRPr="000009B1">
        <w:rPr>
          <w:rFonts w:asciiTheme="minorHAnsi" w:hAnsiTheme="minorHAnsi"/>
          <w:spacing w:val="-2"/>
          <w:sz w:val="21"/>
          <w:szCs w:val="21"/>
        </w:rPr>
        <w:t>, la taxe passerait ainsi de 24 € à 65 € par tonne</w:t>
      </w:r>
      <w:r w:rsidR="004872A7" w:rsidRPr="000009B1">
        <w:rPr>
          <w:rFonts w:asciiTheme="minorHAnsi" w:hAnsiTheme="minorHAnsi"/>
          <w:spacing w:val="-2"/>
          <w:sz w:val="21"/>
          <w:szCs w:val="21"/>
        </w:rPr>
        <w:t xml:space="preserve"> en 2025</w:t>
      </w:r>
      <w:r w:rsidR="00EF7382" w:rsidRPr="000009B1">
        <w:rPr>
          <w:rFonts w:asciiTheme="minorHAnsi" w:hAnsiTheme="minorHAnsi"/>
          <w:spacing w:val="-2"/>
          <w:sz w:val="21"/>
          <w:szCs w:val="21"/>
        </w:rPr>
        <w:t xml:space="preserve">, ce qui correspond à un surcoût pour la Communauté d’environ 350 000 € </w:t>
      </w:r>
      <w:r w:rsidR="004872A7" w:rsidRPr="000009B1">
        <w:rPr>
          <w:rFonts w:asciiTheme="minorHAnsi" w:hAnsiTheme="minorHAnsi"/>
          <w:spacing w:val="-2"/>
          <w:sz w:val="21"/>
          <w:szCs w:val="21"/>
        </w:rPr>
        <w:t xml:space="preserve">TTC dans les conditions actuelles. Le passage </w:t>
      </w:r>
      <w:r w:rsidR="00421067" w:rsidRPr="000009B1">
        <w:rPr>
          <w:rFonts w:asciiTheme="minorHAnsi" w:hAnsiTheme="minorHAnsi"/>
          <w:spacing w:val="-2"/>
          <w:sz w:val="21"/>
          <w:szCs w:val="21"/>
        </w:rPr>
        <w:t xml:space="preserve">au taux réduit de TVA de 5,5 % </w:t>
      </w:r>
      <w:r w:rsidR="004872A7" w:rsidRPr="000009B1">
        <w:rPr>
          <w:rFonts w:asciiTheme="minorHAnsi" w:hAnsiTheme="minorHAnsi"/>
          <w:spacing w:val="-2"/>
          <w:sz w:val="21"/>
          <w:szCs w:val="21"/>
        </w:rPr>
        <w:t xml:space="preserve">en 2021 </w:t>
      </w:r>
      <w:r w:rsidR="00421067" w:rsidRPr="000009B1">
        <w:rPr>
          <w:rFonts w:asciiTheme="minorHAnsi" w:hAnsiTheme="minorHAnsi"/>
          <w:spacing w:val="-2"/>
          <w:sz w:val="21"/>
          <w:szCs w:val="21"/>
        </w:rPr>
        <w:t>pour les ac</w:t>
      </w:r>
      <w:r w:rsidR="004872A7" w:rsidRPr="000009B1">
        <w:rPr>
          <w:rFonts w:asciiTheme="minorHAnsi" w:hAnsiTheme="minorHAnsi"/>
          <w:spacing w:val="-2"/>
          <w:sz w:val="21"/>
          <w:szCs w:val="21"/>
        </w:rPr>
        <w:t>tivités de tri sélectif (prestations spécifiques de collecte séparée, de collecte en déchetterie, de tri et de valorisation), figurant également à l’article 190 de la loi de finances, serait très loin de compenser cette charge</w:t>
      </w:r>
      <w:r w:rsidR="00CA38FB" w:rsidRPr="000009B1">
        <w:rPr>
          <w:rFonts w:asciiTheme="minorHAnsi" w:hAnsiTheme="minorHAnsi"/>
          <w:spacing w:val="-2"/>
          <w:sz w:val="21"/>
          <w:szCs w:val="21"/>
        </w:rPr>
        <w:t xml:space="preserve"> supplémentaire</w:t>
      </w:r>
      <w:r w:rsidR="004872A7" w:rsidRPr="000009B1">
        <w:rPr>
          <w:rFonts w:asciiTheme="minorHAnsi" w:hAnsiTheme="minorHAnsi"/>
          <w:spacing w:val="-2"/>
          <w:sz w:val="21"/>
          <w:szCs w:val="21"/>
        </w:rPr>
        <w:t>.</w:t>
      </w:r>
    </w:p>
    <w:p w14:paraId="65D9B2AD" w14:textId="77777777" w:rsidR="00421067" w:rsidRPr="000009B1" w:rsidRDefault="004872A7" w:rsidP="00450DEC">
      <w:pPr>
        <w:autoSpaceDE w:val="0"/>
        <w:autoSpaceDN w:val="0"/>
        <w:adjustRightInd w:val="0"/>
        <w:ind w:left="142"/>
        <w:jc w:val="both"/>
        <w:rPr>
          <w:rFonts w:asciiTheme="minorHAnsi" w:hAnsiTheme="minorHAnsi"/>
          <w:spacing w:val="-2"/>
          <w:sz w:val="21"/>
          <w:szCs w:val="21"/>
        </w:rPr>
      </w:pPr>
      <w:r w:rsidRPr="000009B1">
        <w:rPr>
          <w:rFonts w:asciiTheme="minorHAnsi" w:hAnsiTheme="minorHAnsi"/>
          <w:spacing w:val="-2"/>
          <w:sz w:val="21"/>
          <w:szCs w:val="21"/>
        </w:rPr>
        <w:t>Ces modifications</w:t>
      </w:r>
      <w:r w:rsidR="00450DEC" w:rsidRPr="000009B1">
        <w:rPr>
          <w:rFonts w:asciiTheme="minorHAnsi" w:hAnsiTheme="minorHAnsi"/>
          <w:spacing w:val="-2"/>
          <w:sz w:val="21"/>
          <w:szCs w:val="21"/>
        </w:rPr>
        <w:t>,</w:t>
      </w:r>
      <w:r w:rsidRPr="000009B1">
        <w:rPr>
          <w:rFonts w:asciiTheme="minorHAnsi" w:hAnsiTheme="minorHAnsi"/>
          <w:spacing w:val="-2"/>
          <w:sz w:val="21"/>
          <w:szCs w:val="21"/>
        </w:rPr>
        <w:t xml:space="preserve"> s’ajoutant aux difficultés des collectivités avec les éco-organismes</w:t>
      </w:r>
      <w:r w:rsidR="00450DEC" w:rsidRPr="000009B1">
        <w:rPr>
          <w:rFonts w:asciiTheme="minorHAnsi" w:hAnsiTheme="minorHAnsi"/>
          <w:spacing w:val="-2"/>
          <w:sz w:val="21"/>
          <w:szCs w:val="21"/>
        </w:rPr>
        <w:t xml:space="preserve"> et metteurs en marché</w:t>
      </w:r>
      <w:r w:rsidRPr="000009B1">
        <w:rPr>
          <w:rFonts w:asciiTheme="minorHAnsi" w:hAnsiTheme="minorHAnsi"/>
          <w:spacing w:val="-2"/>
          <w:sz w:val="21"/>
          <w:szCs w:val="21"/>
        </w:rPr>
        <w:t xml:space="preserve">, </w:t>
      </w:r>
      <w:r w:rsidR="00450DEC" w:rsidRPr="000009B1">
        <w:rPr>
          <w:rFonts w:asciiTheme="minorHAnsi" w:hAnsiTheme="minorHAnsi"/>
          <w:spacing w:val="-2"/>
          <w:sz w:val="21"/>
          <w:szCs w:val="21"/>
        </w:rPr>
        <w:t>peuvent laisser un goût amer aux collectivités en charge du service public des déchets, l’association AMORCE parlant même d’un « simulacre » après des mois de concertation avec les pouvoirs publics, la fiscalité environnementale contribuant surtout à financer le</w:t>
      </w:r>
      <w:r w:rsidR="009270F9" w:rsidRPr="000009B1">
        <w:rPr>
          <w:rFonts w:asciiTheme="minorHAnsi" w:hAnsiTheme="minorHAnsi"/>
          <w:spacing w:val="-2"/>
          <w:sz w:val="21"/>
          <w:szCs w:val="21"/>
        </w:rPr>
        <w:t xml:space="preserve"> </w:t>
      </w:r>
      <w:r w:rsidR="00450DEC" w:rsidRPr="000009B1">
        <w:rPr>
          <w:rFonts w:asciiTheme="minorHAnsi" w:hAnsiTheme="minorHAnsi"/>
          <w:spacing w:val="-2"/>
          <w:sz w:val="21"/>
          <w:szCs w:val="21"/>
        </w:rPr>
        <w:t>budget général de l’État plutôt que l’accompagnement au quotidien des Français</w:t>
      </w:r>
      <w:r w:rsidR="009270F9" w:rsidRPr="000009B1">
        <w:rPr>
          <w:rFonts w:asciiTheme="minorHAnsi" w:hAnsiTheme="minorHAnsi"/>
          <w:spacing w:val="-2"/>
          <w:sz w:val="21"/>
          <w:szCs w:val="21"/>
        </w:rPr>
        <w:t>.</w:t>
      </w:r>
    </w:p>
    <w:p w14:paraId="6BA871A9" w14:textId="77777777" w:rsidR="007D4A93" w:rsidRPr="000009B1" w:rsidRDefault="007D4A93" w:rsidP="00450DEC">
      <w:pPr>
        <w:autoSpaceDE w:val="0"/>
        <w:autoSpaceDN w:val="0"/>
        <w:adjustRightInd w:val="0"/>
        <w:ind w:left="142"/>
        <w:jc w:val="both"/>
        <w:rPr>
          <w:rFonts w:asciiTheme="minorHAnsi" w:hAnsiTheme="minorHAnsi"/>
          <w:spacing w:val="-2"/>
          <w:sz w:val="21"/>
          <w:szCs w:val="21"/>
        </w:rPr>
      </w:pPr>
      <w:r w:rsidRPr="000009B1">
        <w:rPr>
          <w:rFonts w:asciiTheme="minorHAnsi" w:hAnsiTheme="minorHAnsi"/>
          <w:spacing w:val="-2"/>
          <w:sz w:val="21"/>
          <w:szCs w:val="21"/>
        </w:rPr>
        <w:t xml:space="preserve">Pour autant, la CC2T enregistre de très bons résultats financiers sur ce budget annexe, dus en grande partie </w:t>
      </w:r>
      <w:r w:rsidR="00A86E79" w:rsidRPr="000009B1">
        <w:rPr>
          <w:rFonts w:asciiTheme="minorHAnsi" w:hAnsiTheme="minorHAnsi"/>
          <w:spacing w:val="-2"/>
          <w:sz w:val="21"/>
          <w:szCs w:val="21"/>
        </w:rPr>
        <w:t>aux efforts de tris de la population, diminuant en volume le coût du traitement des ordures ménagères résiduelles et générant des recettes issues de la filière de recyclage.</w:t>
      </w:r>
    </w:p>
    <w:p w14:paraId="381D3FEE" w14:textId="77777777" w:rsidR="00421067" w:rsidRPr="000009B1" w:rsidRDefault="004872A7" w:rsidP="00B71552">
      <w:pPr>
        <w:autoSpaceDE w:val="0"/>
        <w:autoSpaceDN w:val="0"/>
        <w:adjustRightInd w:val="0"/>
        <w:spacing w:before="120"/>
        <w:ind w:left="142"/>
        <w:jc w:val="both"/>
        <w:rPr>
          <w:rFonts w:asciiTheme="minorHAnsi" w:hAnsiTheme="minorHAnsi"/>
          <w:spacing w:val="-2"/>
          <w:sz w:val="21"/>
          <w:szCs w:val="21"/>
        </w:rPr>
      </w:pPr>
      <w:r w:rsidRPr="000009B1">
        <w:rPr>
          <w:rFonts w:asciiTheme="minorHAnsi" w:hAnsiTheme="minorHAnsi"/>
          <w:b/>
          <w:spacing w:val="-2"/>
          <w:sz w:val="21"/>
          <w:szCs w:val="21"/>
        </w:rPr>
        <w:t xml:space="preserve">La loi de </w:t>
      </w:r>
      <w:r w:rsidRPr="000009B1">
        <w:rPr>
          <w:rFonts w:asciiTheme="minorHAnsi" w:hAnsiTheme="minorHAnsi"/>
          <w:b/>
          <w:bCs/>
          <w:spacing w:val="-2"/>
          <w:sz w:val="21"/>
          <w:szCs w:val="21"/>
        </w:rPr>
        <w:t>finances pour 2019 modifie</w:t>
      </w:r>
      <w:r w:rsidR="001B7E5F" w:rsidRPr="000009B1">
        <w:rPr>
          <w:rFonts w:asciiTheme="minorHAnsi" w:hAnsiTheme="minorHAnsi"/>
          <w:b/>
          <w:bCs/>
          <w:spacing w:val="-2"/>
          <w:sz w:val="21"/>
          <w:szCs w:val="21"/>
        </w:rPr>
        <w:t xml:space="preserve"> par ailleurs</w:t>
      </w:r>
      <w:r w:rsidRPr="000009B1">
        <w:rPr>
          <w:rFonts w:asciiTheme="minorHAnsi" w:hAnsiTheme="minorHAnsi"/>
          <w:b/>
          <w:bCs/>
          <w:spacing w:val="-2"/>
          <w:sz w:val="21"/>
          <w:szCs w:val="21"/>
        </w:rPr>
        <w:t xml:space="preserve"> le cadre de la d</w:t>
      </w:r>
      <w:r w:rsidR="00421067" w:rsidRPr="000009B1">
        <w:rPr>
          <w:rFonts w:asciiTheme="minorHAnsi" w:hAnsiTheme="minorHAnsi"/>
          <w:b/>
          <w:spacing w:val="-2"/>
          <w:sz w:val="21"/>
          <w:szCs w:val="21"/>
        </w:rPr>
        <w:t>otation d’intercommunalité</w:t>
      </w:r>
      <w:r w:rsidR="001B7E5F" w:rsidRPr="000009B1">
        <w:rPr>
          <w:rFonts w:asciiTheme="minorHAnsi" w:hAnsiTheme="minorHAnsi"/>
          <w:spacing w:val="-2"/>
          <w:sz w:val="21"/>
          <w:szCs w:val="21"/>
        </w:rPr>
        <w:t xml:space="preserve"> (article 250). </w:t>
      </w:r>
      <w:r w:rsidR="00B71552" w:rsidRPr="000009B1">
        <w:rPr>
          <w:rFonts w:asciiTheme="minorHAnsi" w:hAnsiTheme="minorHAnsi"/>
          <w:spacing w:val="-2"/>
          <w:sz w:val="21"/>
          <w:szCs w:val="21"/>
        </w:rPr>
        <w:t>Désormais, une enveloppe unique (au lieu de quatre) sert au financement de l'ensemble des EPCI à fiscalité propre. En 2019, la dotation d'intercommunalité est augmentée de 30 millions d'euros, un montant financé par une minoration de la dotation de compensation des EPCI et de la dotation forfaitaire des communes</w:t>
      </w:r>
      <w:r w:rsidR="00421067" w:rsidRPr="000009B1">
        <w:rPr>
          <w:rFonts w:asciiTheme="minorHAnsi" w:hAnsiTheme="minorHAnsi"/>
          <w:spacing w:val="-2"/>
          <w:sz w:val="21"/>
          <w:szCs w:val="21"/>
        </w:rPr>
        <w:t xml:space="preserve">. La dotation d’intercommunalité reste constituée de deux parts : une dotation de base (30 %) et une dotation de péréquation (70 %). Pour le calcul de cette seconde part, le critère du revenu par habitant est introduit. </w:t>
      </w:r>
    </w:p>
    <w:p w14:paraId="552A57B7" w14:textId="77777777" w:rsidR="00421067" w:rsidRPr="000009B1" w:rsidRDefault="00E13C58" w:rsidP="001257F3">
      <w:pPr>
        <w:autoSpaceDE w:val="0"/>
        <w:autoSpaceDN w:val="0"/>
        <w:adjustRightInd w:val="0"/>
        <w:ind w:left="142"/>
        <w:jc w:val="both"/>
        <w:rPr>
          <w:rFonts w:asciiTheme="minorHAnsi" w:hAnsiTheme="minorHAnsi"/>
          <w:spacing w:val="-2"/>
          <w:sz w:val="21"/>
          <w:szCs w:val="21"/>
        </w:rPr>
      </w:pPr>
      <w:r w:rsidRPr="000009B1">
        <w:rPr>
          <w:rFonts w:asciiTheme="minorHAnsi" w:hAnsiTheme="minorHAnsi"/>
          <w:spacing w:val="-2"/>
          <w:sz w:val="21"/>
          <w:szCs w:val="21"/>
        </w:rPr>
        <w:t>Les modalités de calcul du Coefficient d’I</w:t>
      </w:r>
      <w:r w:rsidR="00421067" w:rsidRPr="000009B1">
        <w:rPr>
          <w:rFonts w:asciiTheme="minorHAnsi" w:hAnsiTheme="minorHAnsi"/>
          <w:spacing w:val="-2"/>
          <w:sz w:val="21"/>
          <w:szCs w:val="21"/>
        </w:rPr>
        <w:t xml:space="preserve">ntégration </w:t>
      </w:r>
      <w:r w:rsidRPr="000009B1">
        <w:rPr>
          <w:rFonts w:asciiTheme="minorHAnsi" w:hAnsiTheme="minorHAnsi"/>
          <w:spacing w:val="-2"/>
          <w:sz w:val="21"/>
          <w:szCs w:val="21"/>
        </w:rPr>
        <w:t>F</w:t>
      </w:r>
      <w:r w:rsidR="00421067" w:rsidRPr="000009B1">
        <w:rPr>
          <w:rFonts w:asciiTheme="minorHAnsi" w:hAnsiTheme="minorHAnsi"/>
          <w:spacing w:val="-2"/>
          <w:sz w:val="21"/>
          <w:szCs w:val="21"/>
        </w:rPr>
        <w:t xml:space="preserve">iscale </w:t>
      </w:r>
      <w:r w:rsidRPr="000009B1">
        <w:rPr>
          <w:rFonts w:asciiTheme="minorHAnsi" w:hAnsiTheme="minorHAnsi"/>
          <w:spacing w:val="-2"/>
          <w:sz w:val="21"/>
          <w:szCs w:val="21"/>
        </w:rPr>
        <w:t xml:space="preserve">(CIF) </w:t>
      </w:r>
      <w:r w:rsidR="00421067" w:rsidRPr="000009B1">
        <w:rPr>
          <w:rFonts w:asciiTheme="minorHAnsi" w:hAnsiTheme="minorHAnsi"/>
          <w:spacing w:val="-2"/>
          <w:sz w:val="21"/>
          <w:szCs w:val="21"/>
        </w:rPr>
        <w:t>des communautés de communes se</w:t>
      </w:r>
      <w:r w:rsidR="001257F3" w:rsidRPr="000009B1">
        <w:rPr>
          <w:rFonts w:asciiTheme="minorHAnsi" w:hAnsiTheme="minorHAnsi"/>
          <w:spacing w:val="-2"/>
          <w:sz w:val="21"/>
          <w:szCs w:val="21"/>
        </w:rPr>
        <w:t xml:space="preserve">ront modifiées et intégreront </w:t>
      </w:r>
      <w:r w:rsidR="00421067" w:rsidRPr="000009B1">
        <w:rPr>
          <w:rFonts w:asciiTheme="minorHAnsi" w:hAnsiTheme="minorHAnsi"/>
          <w:spacing w:val="-2"/>
          <w:sz w:val="21"/>
          <w:szCs w:val="21"/>
        </w:rPr>
        <w:t>à compter du 1</w:t>
      </w:r>
      <w:r w:rsidR="00421067" w:rsidRPr="000009B1">
        <w:rPr>
          <w:rFonts w:asciiTheme="minorHAnsi" w:hAnsiTheme="minorHAnsi"/>
          <w:spacing w:val="-2"/>
          <w:sz w:val="21"/>
          <w:szCs w:val="21"/>
          <w:vertAlign w:val="superscript"/>
        </w:rPr>
        <w:t>er</w:t>
      </w:r>
      <w:r w:rsidRPr="000009B1">
        <w:rPr>
          <w:rFonts w:asciiTheme="minorHAnsi" w:hAnsiTheme="minorHAnsi"/>
          <w:spacing w:val="-2"/>
          <w:sz w:val="21"/>
          <w:szCs w:val="21"/>
        </w:rPr>
        <w:t xml:space="preserve"> </w:t>
      </w:r>
      <w:r w:rsidR="00421067" w:rsidRPr="000009B1">
        <w:rPr>
          <w:rFonts w:asciiTheme="minorHAnsi" w:hAnsiTheme="minorHAnsi"/>
          <w:spacing w:val="-2"/>
          <w:sz w:val="21"/>
          <w:szCs w:val="21"/>
        </w:rPr>
        <w:t>janvier 2020 les redevances d’assainissement (alignement sur le calcul du CIF des communautés d’agglomération, des communaut</w:t>
      </w:r>
      <w:r w:rsidRPr="000009B1">
        <w:rPr>
          <w:rFonts w:asciiTheme="minorHAnsi" w:hAnsiTheme="minorHAnsi"/>
          <w:spacing w:val="-2"/>
          <w:sz w:val="21"/>
          <w:szCs w:val="21"/>
        </w:rPr>
        <w:t xml:space="preserve">és urbaines et des métropoles) et </w:t>
      </w:r>
      <w:r w:rsidR="00421067" w:rsidRPr="000009B1">
        <w:rPr>
          <w:rFonts w:asciiTheme="minorHAnsi" w:hAnsiTheme="minorHAnsi"/>
          <w:spacing w:val="-2"/>
          <w:sz w:val="21"/>
          <w:szCs w:val="21"/>
        </w:rPr>
        <w:t>à compter du 1</w:t>
      </w:r>
      <w:r w:rsidR="00421067" w:rsidRPr="000009B1">
        <w:rPr>
          <w:rFonts w:asciiTheme="minorHAnsi" w:hAnsiTheme="minorHAnsi"/>
          <w:spacing w:val="-2"/>
          <w:sz w:val="21"/>
          <w:szCs w:val="21"/>
          <w:vertAlign w:val="superscript"/>
        </w:rPr>
        <w:t>er</w:t>
      </w:r>
      <w:r w:rsidRPr="000009B1">
        <w:rPr>
          <w:rFonts w:asciiTheme="minorHAnsi" w:hAnsiTheme="minorHAnsi"/>
          <w:spacing w:val="-2"/>
          <w:sz w:val="21"/>
          <w:szCs w:val="21"/>
        </w:rPr>
        <w:t xml:space="preserve"> janvier 2026</w:t>
      </w:r>
      <w:r w:rsidR="00421067" w:rsidRPr="000009B1">
        <w:rPr>
          <w:rFonts w:asciiTheme="minorHAnsi" w:hAnsiTheme="minorHAnsi"/>
          <w:spacing w:val="-2"/>
          <w:sz w:val="21"/>
          <w:szCs w:val="21"/>
        </w:rPr>
        <w:t xml:space="preserve"> les redevances d’eau potable</w:t>
      </w:r>
      <w:r w:rsidRPr="000009B1">
        <w:rPr>
          <w:rFonts w:asciiTheme="minorHAnsi" w:hAnsiTheme="minorHAnsi"/>
          <w:spacing w:val="-2"/>
          <w:sz w:val="21"/>
          <w:szCs w:val="21"/>
        </w:rPr>
        <w:t xml:space="preserve">. </w:t>
      </w:r>
    </w:p>
    <w:p w14:paraId="5473E18B" w14:textId="77777777" w:rsidR="00E13C58" w:rsidRPr="000009B1" w:rsidRDefault="00E13C58" w:rsidP="00E13C58">
      <w:pPr>
        <w:autoSpaceDE w:val="0"/>
        <w:autoSpaceDN w:val="0"/>
        <w:adjustRightInd w:val="0"/>
        <w:ind w:left="142"/>
        <w:jc w:val="both"/>
        <w:rPr>
          <w:rFonts w:asciiTheme="minorHAnsi" w:hAnsiTheme="minorHAnsi"/>
          <w:spacing w:val="-2"/>
          <w:sz w:val="21"/>
          <w:szCs w:val="21"/>
        </w:rPr>
      </w:pPr>
      <w:r w:rsidRPr="000009B1">
        <w:rPr>
          <w:rFonts w:asciiTheme="minorHAnsi" w:hAnsiTheme="minorHAnsi"/>
          <w:spacing w:val="-2"/>
          <w:sz w:val="21"/>
          <w:szCs w:val="21"/>
        </w:rPr>
        <w:t>Les conditions de garantie de la dotation d’intercommunalité sont également m</w:t>
      </w:r>
      <w:r w:rsidR="00421067" w:rsidRPr="000009B1">
        <w:rPr>
          <w:rFonts w:asciiTheme="minorHAnsi" w:hAnsiTheme="minorHAnsi"/>
          <w:spacing w:val="-2"/>
          <w:sz w:val="21"/>
          <w:szCs w:val="21"/>
        </w:rPr>
        <w:t>odifi</w:t>
      </w:r>
      <w:r w:rsidRPr="000009B1">
        <w:rPr>
          <w:rFonts w:asciiTheme="minorHAnsi" w:hAnsiTheme="minorHAnsi"/>
          <w:spacing w:val="-2"/>
          <w:sz w:val="21"/>
          <w:szCs w:val="21"/>
        </w:rPr>
        <w:t xml:space="preserve">ées. Il peut être relevé que les EPCI à fiscalité propre ayant un </w:t>
      </w:r>
      <w:r w:rsidR="00421067" w:rsidRPr="000009B1">
        <w:rPr>
          <w:rFonts w:asciiTheme="minorHAnsi" w:hAnsiTheme="minorHAnsi"/>
          <w:spacing w:val="-2"/>
          <w:sz w:val="21"/>
          <w:szCs w:val="21"/>
        </w:rPr>
        <w:t>CIF supérieur à 0,50 percevront une dotation par habitant au moins égale à celle perçue l’année précédente</w:t>
      </w:r>
      <w:r w:rsidRPr="000009B1">
        <w:rPr>
          <w:rFonts w:asciiTheme="minorHAnsi" w:hAnsiTheme="minorHAnsi"/>
          <w:spacing w:val="-2"/>
          <w:sz w:val="21"/>
          <w:szCs w:val="21"/>
        </w:rPr>
        <w:t>.</w:t>
      </w:r>
    </w:p>
    <w:p w14:paraId="7CA07812" w14:textId="77777777" w:rsidR="00E437ED" w:rsidRPr="000009B1" w:rsidRDefault="00E437ED" w:rsidP="00E13C58">
      <w:pPr>
        <w:autoSpaceDE w:val="0"/>
        <w:autoSpaceDN w:val="0"/>
        <w:adjustRightInd w:val="0"/>
        <w:ind w:left="142"/>
        <w:jc w:val="both"/>
        <w:rPr>
          <w:rFonts w:asciiTheme="minorHAnsi" w:hAnsiTheme="minorHAnsi"/>
          <w:spacing w:val="-2"/>
          <w:sz w:val="21"/>
          <w:szCs w:val="21"/>
        </w:rPr>
      </w:pPr>
      <w:r w:rsidRPr="000009B1">
        <w:rPr>
          <w:rFonts w:asciiTheme="minorHAnsi" w:hAnsiTheme="minorHAnsi"/>
          <w:spacing w:val="-2"/>
          <w:sz w:val="21"/>
          <w:szCs w:val="21"/>
        </w:rPr>
        <w:t xml:space="preserve">L’impact de cette réforme </w:t>
      </w:r>
      <w:r w:rsidR="00A86E79" w:rsidRPr="000009B1">
        <w:rPr>
          <w:rFonts w:asciiTheme="minorHAnsi" w:hAnsiTheme="minorHAnsi"/>
          <w:spacing w:val="-2"/>
          <w:sz w:val="21"/>
          <w:szCs w:val="21"/>
        </w:rPr>
        <w:t xml:space="preserve">pour la Communauté </w:t>
      </w:r>
      <w:r w:rsidRPr="000009B1">
        <w:rPr>
          <w:rFonts w:asciiTheme="minorHAnsi" w:hAnsiTheme="minorHAnsi"/>
          <w:spacing w:val="-2"/>
          <w:sz w:val="21"/>
          <w:szCs w:val="21"/>
        </w:rPr>
        <w:t>n’est pas mesuré aujourd’hui.</w:t>
      </w:r>
    </w:p>
    <w:p w14:paraId="332B3DEE" w14:textId="77777777" w:rsidR="00292E3E" w:rsidRPr="000009B1" w:rsidRDefault="007550BB" w:rsidP="00B0231E">
      <w:pPr>
        <w:autoSpaceDE w:val="0"/>
        <w:autoSpaceDN w:val="0"/>
        <w:adjustRightInd w:val="0"/>
        <w:spacing w:before="120"/>
        <w:ind w:left="142"/>
        <w:jc w:val="both"/>
        <w:rPr>
          <w:rFonts w:asciiTheme="minorHAnsi" w:hAnsiTheme="minorHAnsi"/>
          <w:spacing w:val="-2"/>
          <w:sz w:val="21"/>
          <w:szCs w:val="21"/>
        </w:rPr>
      </w:pPr>
      <w:r w:rsidRPr="000009B1">
        <w:rPr>
          <w:rFonts w:asciiTheme="minorHAnsi" w:hAnsiTheme="minorHAnsi"/>
          <w:spacing w:val="-2"/>
          <w:sz w:val="21"/>
          <w:szCs w:val="21"/>
        </w:rPr>
        <w:t>Peuvent</w:t>
      </w:r>
      <w:r w:rsidR="00E13C58" w:rsidRPr="000009B1">
        <w:rPr>
          <w:rFonts w:asciiTheme="minorHAnsi" w:hAnsiTheme="minorHAnsi"/>
          <w:spacing w:val="-2"/>
          <w:sz w:val="21"/>
          <w:szCs w:val="21"/>
        </w:rPr>
        <w:t xml:space="preserve"> également être relevé</w:t>
      </w:r>
      <w:r w:rsidRPr="000009B1">
        <w:rPr>
          <w:rFonts w:asciiTheme="minorHAnsi" w:hAnsiTheme="minorHAnsi"/>
          <w:spacing w:val="-2"/>
          <w:sz w:val="21"/>
          <w:szCs w:val="21"/>
        </w:rPr>
        <w:t>es</w:t>
      </w:r>
      <w:r w:rsidR="00E13C58" w:rsidRPr="000009B1">
        <w:rPr>
          <w:rFonts w:asciiTheme="minorHAnsi" w:hAnsiTheme="minorHAnsi"/>
          <w:spacing w:val="-2"/>
          <w:sz w:val="21"/>
          <w:szCs w:val="21"/>
        </w:rPr>
        <w:t xml:space="preserve"> les dispositions</w:t>
      </w:r>
      <w:r w:rsidR="00987A9F" w:rsidRPr="000009B1">
        <w:rPr>
          <w:rFonts w:asciiTheme="minorHAnsi" w:hAnsiTheme="minorHAnsi"/>
          <w:spacing w:val="-2"/>
          <w:sz w:val="21"/>
          <w:szCs w:val="21"/>
        </w:rPr>
        <w:t xml:space="preserve"> de la loi de finances</w:t>
      </w:r>
      <w:r w:rsidR="00E13C58" w:rsidRPr="000009B1">
        <w:rPr>
          <w:rFonts w:asciiTheme="minorHAnsi" w:hAnsiTheme="minorHAnsi"/>
          <w:spacing w:val="-2"/>
          <w:sz w:val="21"/>
          <w:szCs w:val="21"/>
        </w:rPr>
        <w:t xml:space="preserve"> ayant vocation </w:t>
      </w:r>
      <w:r w:rsidR="0031286C" w:rsidRPr="000009B1">
        <w:rPr>
          <w:rFonts w:asciiTheme="minorHAnsi" w:hAnsiTheme="minorHAnsi"/>
          <w:spacing w:val="-2"/>
          <w:sz w:val="21"/>
          <w:szCs w:val="21"/>
        </w:rPr>
        <w:t xml:space="preserve">à </w:t>
      </w:r>
      <w:r w:rsidR="00E66A3D" w:rsidRPr="000009B1">
        <w:rPr>
          <w:rFonts w:asciiTheme="minorHAnsi" w:hAnsiTheme="minorHAnsi"/>
          <w:spacing w:val="-2"/>
          <w:sz w:val="21"/>
          <w:szCs w:val="21"/>
        </w:rPr>
        <w:t>« </w:t>
      </w:r>
      <w:r w:rsidR="00987A9F" w:rsidRPr="000009B1">
        <w:rPr>
          <w:rFonts w:asciiTheme="minorHAnsi" w:hAnsiTheme="minorHAnsi"/>
          <w:spacing w:val="-2"/>
          <w:sz w:val="21"/>
          <w:szCs w:val="21"/>
        </w:rPr>
        <w:t>modernise</w:t>
      </w:r>
      <w:r w:rsidR="00D11B95" w:rsidRPr="000009B1">
        <w:rPr>
          <w:rFonts w:asciiTheme="minorHAnsi" w:hAnsiTheme="minorHAnsi"/>
          <w:spacing w:val="-2"/>
          <w:sz w:val="21"/>
          <w:szCs w:val="21"/>
        </w:rPr>
        <w:t>r</w:t>
      </w:r>
      <w:r w:rsidR="00987A9F" w:rsidRPr="000009B1">
        <w:rPr>
          <w:rFonts w:asciiTheme="minorHAnsi" w:hAnsiTheme="minorHAnsi"/>
          <w:spacing w:val="-2"/>
          <w:sz w:val="21"/>
          <w:szCs w:val="21"/>
        </w:rPr>
        <w:t xml:space="preserve"> le recouvrement de l’impôt, en réduisant le nombre d’interlocuteurs pour le redevable, en développant les téléprocédures et en faisant en sorte que l'administration des finances publiques n’ait plus à manier d'espèces d’ici deux à trois ans</w:t>
      </w:r>
      <w:r w:rsidR="00E66A3D" w:rsidRPr="000009B1">
        <w:rPr>
          <w:rFonts w:asciiTheme="minorHAnsi" w:hAnsiTheme="minorHAnsi"/>
          <w:spacing w:val="-2"/>
          <w:sz w:val="21"/>
          <w:szCs w:val="21"/>
        </w:rPr>
        <w:t> »</w:t>
      </w:r>
      <w:r w:rsidR="00D11B95" w:rsidRPr="000009B1">
        <w:rPr>
          <w:rFonts w:asciiTheme="minorHAnsi" w:hAnsiTheme="minorHAnsi"/>
          <w:spacing w:val="-2"/>
          <w:sz w:val="21"/>
          <w:szCs w:val="21"/>
        </w:rPr>
        <w:t xml:space="preserve">. Dans ce cadre, l’article </w:t>
      </w:r>
      <w:r w:rsidR="00292E3E" w:rsidRPr="000009B1">
        <w:rPr>
          <w:rFonts w:asciiTheme="minorHAnsi" w:hAnsiTheme="minorHAnsi"/>
          <w:spacing w:val="-2"/>
          <w:sz w:val="21"/>
          <w:szCs w:val="21"/>
        </w:rPr>
        <w:t>242</w:t>
      </w:r>
      <w:r w:rsidR="00D11B95" w:rsidRPr="000009B1">
        <w:rPr>
          <w:rFonts w:asciiTheme="minorHAnsi" w:hAnsiTheme="minorHAnsi"/>
          <w:spacing w:val="-2"/>
          <w:sz w:val="21"/>
          <w:szCs w:val="21"/>
        </w:rPr>
        <w:t xml:space="preserve"> prévoit l’i</w:t>
      </w:r>
      <w:r w:rsidR="00292E3E" w:rsidRPr="000009B1">
        <w:rPr>
          <w:rFonts w:asciiTheme="minorHAnsi" w:hAnsiTheme="minorHAnsi"/>
          <w:spacing w:val="-2"/>
          <w:sz w:val="21"/>
          <w:szCs w:val="21"/>
        </w:rPr>
        <w:t>nstauration à titre expérimental du compte financier unique (</w:t>
      </w:r>
      <w:r w:rsidR="00D11B95" w:rsidRPr="000009B1">
        <w:rPr>
          <w:rFonts w:asciiTheme="minorHAnsi" w:hAnsiTheme="minorHAnsi"/>
          <w:spacing w:val="-2"/>
          <w:sz w:val="21"/>
          <w:szCs w:val="21"/>
        </w:rPr>
        <w:t xml:space="preserve">remplaçant </w:t>
      </w:r>
      <w:r w:rsidR="00292E3E" w:rsidRPr="000009B1">
        <w:rPr>
          <w:rFonts w:asciiTheme="minorHAnsi" w:hAnsiTheme="minorHAnsi"/>
          <w:spacing w:val="-2"/>
          <w:sz w:val="21"/>
          <w:szCs w:val="21"/>
        </w:rPr>
        <w:t>compte</w:t>
      </w:r>
      <w:r w:rsidR="00D11B95" w:rsidRPr="000009B1">
        <w:rPr>
          <w:rFonts w:asciiTheme="minorHAnsi" w:hAnsiTheme="minorHAnsi"/>
          <w:spacing w:val="-2"/>
          <w:sz w:val="21"/>
          <w:szCs w:val="21"/>
        </w:rPr>
        <w:t>s</w:t>
      </w:r>
      <w:r w:rsidR="00292E3E" w:rsidRPr="000009B1">
        <w:rPr>
          <w:rFonts w:asciiTheme="minorHAnsi" w:hAnsiTheme="minorHAnsi"/>
          <w:spacing w:val="-2"/>
          <w:sz w:val="21"/>
          <w:szCs w:val="21"/>
        </w:rPr>
        <w:t xml:space="preserve"> administratif et de gestion</w:t>
      </w:r>
      <w:r w:rsidR="00D11B95" w:rsidRPr="000009B1">
        <w:rPr>
          <w:rFonts w:asciiTheme="minorHAnsi" w:hAnsiTheme="minorHAnsi"/>
          <w:spacing w:val="-2"/>
          <w:sz w:val="21"/>
          <w:szCs w:val="21"/>
        </w:rPr>
        <w:t>). L’article 243 autorise l’i</w:t>
      </w:r>
      <w:r w:rsidR="00292E3E" w:rsidRPr="000009B1">
        <w:rPr>
          <w:rFonts w:asciiTheme="minorHAnsi" w:hAnsiTheme="minorHAnsi"/>
          <w:spacing w:val="-2"/>
          <w:sz w:val="21"/>
          <w:szCs w:val="21"/>
        </w:rPr>
        <w:t>nstauration à titre expérimental d’une délégation de gestion du comptable public aux collectivités ou établissements de santé</w:t>
      </w:r>
      <w:r w:rsidR="00E66A3D" w:rsidRPr="000009B1">
        <w:rPr>
          <w:rFonts w:asciiTheme="minorHAnsi" w:hAnsiTheme="minorHAnsi"/>
          <w:spacing w:val="-2"/>
          <w:sz w:val="21"/>
          <w:szCs w:val="21"/>
        </w:rPr>
        <w:t xml:space="preserve">. </w:t>
      </w:r>
      <w:r w:rsidR="00B0231E" w:rsidRPr="000009B1">
        <w:rPr>
          <w:rFonts w:asciiTheme="minorHAnsi" w:hAnsiTheme="minorHAnsi"/>
          <w:spacing w:val="-2"/>
          <w:sz w:val="21"/>
          <w:szCs w:val="21"/>
        </w:rPr>
        <w:t>L’article 201, quant à lui, autorise</w:t>
      </w:r>
      <w:r w:rsidR="00292E3E" w:rsidRPr="000009B1">
        <w:rPr>
          <w:rFonts w:asciiTheme="minorHAnsi" w:hAnsiTheme="minorHAnsi"/>
          <w:spacing w:val="-2"/>
          <w:sz w:val="21"/>
          <w:szCs w:val="21"/>
        </w:rPr>
        <w:t xml:space="preserve"> à confier </w:t>
      </w:r>
      <w:r w:rsidR="00B0231E" w:rsidRPr="000009B1">
        <w:rPr>
          <w:rFonts w:asciiTheme="minorHAnsi" w:hAnsiTheme="minorHAnsi"/>
          <w:spacing w:val="-2"/>
          <w:sz w:val="21"/>
          <w:szCs w:val="21"/>
        </w:rPr>
        <w:t>à des prestataires privés des missions relevant traditionnellement de l’Etat et du Trésor Public, notamment l</w:t>
      </w:r>
      <w:r w:rsidR="00292E3E" w:rsidRPr="000009B1">
        <w:rPr>
          <w:rFonts w:asciiTheme="minorHAnsi" w:hAnsiTheme="minorHAnsi"/>
          <w:spacing w:val="-2"/>
          <w:sz w:val="21"/>
          <w:szCs w:val="21"/>
        </w:rPr>
        <w:t xml:space="preserve">'encaissement des sommes auprès des redevables sur le </w:t>
      </w:r>
      <w:r w:rsidR="00292E3E" w:rsidRPr="000009B1">
        <w:rPr>
          <w:rFonts w:asciiTheme="minorHAnsi" w:hAnsiTheme="minorHAnsi"/>
          <w:spacing w:val="-2"/>
          <w:sz w:val="21"/>
          <w:szCs w:val="21"/>
        </w:rPr>
        <w:lastRenderedPageBreak/>
        <w:t>fondement du titre établissant leur dette, les comptables publics restant seuls compétents pour l'engagement des procédures de recouvrement forcé</w:t>
      </w:r>
      <w:r w:rsidR="00B0231E" w:rsidRPr="000009B1">
        <w:rPr>
          <w:rFonts w:asciiTheme="minorHAnsi" w:hAnsiTheme="minorHAnsi"/>
          <w:spacing w:val="-2"/>
          <w:sz w:val="21"/>
          <w:szCs w:val="21"/>
        </w:rPr>
        <w:t>.</w:t>
      </w:r>
    </w:p>
    <w:p w14:paraId="1CF3A2D0" w14:textId="77777777" w:rsidR="00F2602F" w:rsidRPr="00DA45F6" w:rsidRDefault="00F2602F" w:rsidP="00F2602F">
      <w:pPr>
        <w:autoSpaceDE w:val="0"/>
        <w:autoSpaceDN w:val="0"/>
        <w:adjustRightInd w:val="0"/>
        <w:spacing w:before="120" w:after="120"/>
        <w:ind w:left="142"/>
        <w:jc w:val="both"/>
        <w:rPr>
          <w:rFonts w:asciiTheme="minorHAnsi" w:hAnsiTheme="minorHAnsi"/>
          <w:spacing w:val="-2"/>
          <w:sz w:val="21"/>
          <w:szCs w:val="21"/>
        </w:rPr>
      </w:pPr>
      <w:r w:rsidRPr="00DA45F6">
        <w:rPr>
          <w:rFonts w:asciiTheme="minorHAnsi" w:hAnsiTheme="minorHAnsi"/>
          <w:spacing w:val="-2"/>
          <w:sz w:val="21"/>
          <w:szCs w:val="21"/>
        </w:rPr>
        <w:t xml:space="preserve">Outre ces éléments, comme chaque année, la </w:t>
      </w:r>
      <w:r w:rsidR="00987A9F" w:rsidRPr="00DA45F6">
        <w:rPr>
          <w:rFonts w:asciiTheme="minorHAnsi" w:hAnsiTheme="minorHAnsi"/>
          <w:spacing w:val="-2"/>
          <w:sz w:val="21"/>
          <w:szCs w:val="21"/>
        </w:rPr>
        <w:t>l</w:t>
      </w:r>
      <w:r w:rsidRPr="00DA45F6">
        <w:rPr>
          <w:rFonts w:asciiTheme="minorHAnsi" w:hAnsiTheme="minorHAnsi"/>
          <w:spacing w:val="-2"/>
          <w:sz w:val="21"/>
          <w:szCs w:val="21"/>
        </w:rPr>
        <w:t xml:space="preserve">oi de </w:t>
      </w:r>
      <w:r w:rsidR="00987A9F" w:rsidRPr="00DA45F6">
        <w:rPr>
          <w:rFonts w:asciiTheme="minorHAnsi" w:hAnsiTheme="minorHAnsi"/>
          <w:spacing w:val="-2"/>
          <w:sz w:val="21"/>
          <w:szCs w:val="21"/>
        </w:rPr>
        <w:t>f</w:t>
      </w:r>
      <w:r w:rsidRPr="00DA45F6">
        <w:rPr>
          <w:rFonts w:asciiTheme="minorHAnsi" w:hAnsiTheme="minorHAnsi"/>
          <w:spacing w:val="-2"/>
          <w:sz w:val="21"/>
          <w:szCs w:val="21"/>
        </w:rPr>
        <w:t>inances</w:t>
      </w:r>
      <w:r w:rsidR="005C6DD7" w:rsidRPr="00DA45F6">
        <w:rPr>
          <w:rFonts w:asciiTheme="minorHAnsi" w:hAnsiTheme="minorHAnsi"/>
          <w:spacing w:val="-2"/>
          <w:sz w:val="21"/>
          <w:szCs w:val="21"/>
        </w:rPr>
        <w:t xml:space="preserve"> pour 2019</w:t>
      </w:r>
      <w:r w:rsidRPr="00DA45F6">
        <w:rPr>
          <w:rFonts w:asciiTheme="minorHAnsi" w:hAnsiTheme="minorHAnsi"/>
          <w:spacing w:val="-2"/>
          <w:sz w:val="21"/>
          <w:szCs w:val="21"/>
        </w:rPr>
        <w:t xml:space="preserve"> prévoit de nombreuses dispositions intéressant les collectivités</w:t>
      </w:r>
      <w:r w:rsidR="00987A9F" w:rsidRPr="00DA45F6">
        <w:rPr>
          <w:rFonts w:asciiTheme="minorHAnsi" w:hAnsiTheme="minorHAnsi"/>
          <w:spacing w:val="-2"/>
          <w:sz w:val="21"/>
          <w:szCs w:val="21"/>
        </w:rPr>
        <w:t>, parmi lesquelles</w:t>
      </w:r>
      <w:r w:rsidR="00A216A3" w:rsidRPr="00DA45F6">
        <w:rPr>
          <w:rFonts w:asciiTheme="minorHAnsi" w:hAnsiTheme="minorHAnsi"/>
          <w:spacing w:val="-2"/>
          <w:sz w:val="21"/>
          <w:szCs w:val="21"/>
        </w:rPr>
        <w:t> :</w:t>
      </w:r>
    </w:p>
    <w:p w14:paraId="49B9C6C0" w14:textId="77777777" w:rsidR="00D763AF" w:rsidRPr="00DA45F6" w:rsidRDefault="002B2B1F" w:rsidP="00D763AF">
      <w:pPr>
        <w:numPr>
          <w:ilvl w:val="1"/>
          <w:numId w:val="1"/>
        </w:numPr>
        <w:tabs>
          <w:tab w:val="clear" w:pos="1440"/>
        </w:tabs>
        <w:ind w:left="709" w:hanging="567"/>
        <w:jc w:val="both"/>
        <w:rPr>
          <w:rFonts w:asciiTheme="minorHAnsi" w:hAnsiTheme="minorHAnsi"/>
          <w:spacing w:val="-2"/>
          <w:sz w:val="21"/>
          <w:szCs w:val="21"/>
        </w:rPr>
      </w:pPr>
      <w:r w:rsidRPr="00DA45F6">
        <w:rPr>
          <w:rFonts w:asciiTheme="minorHAnsi" w:hAnsiTheme="minorHAnsi"/>
          <w:spacing w:val="-2"/>
          <w:sz w:val="21"/>
          <w:szCs w:val="21"/>
        </w:rPr>
        <w:t>L’a</w:t>
      </w:r>
      <w:r w:rsidR="00F2602F" w:rsidRPr="00DA45F6">
        <w:rPr>
          <w:rFonts w:asciiTheme="minorHAnsi" w:hAnsiTheme="minorHAnsi"/>
          <w:spacing w:val="-2"/>
          <w:sz w:val="21"/>
          <w:szCs w:val="21"/>
        </w:rPr>
        <w:t xml:space="preserve">rticle </w:t>
      </w:r>
      <w:r w:rsidR="00DE6677" w:rsidRPr="00DA45F6">
        <w:rPr>
          <w:rFonts w:asciiTheme="minorHAnsi" w:hAnsiTheme="minorHAnsi"/>
          <w:spacing w:val="-2"/>
          <w:sz w:val="21"/>
          <w:szCs w:val="21"/>
        </w:rPr>
        <w:t>77</w:t>
      </w:r>
      <w:r w:rsidR="00F2602F" w:rsidRPr="00DA45F6">
        <w:rPr>
          <w:rFonts w:asciiTheme="minorHAnsi" w:hAnsiTheme="minorHAnsi"/>
          <w:spacing w:val="-2"/>
          <w:sz w:val="21"/>
          <w:szCs w:val="21"/>
        </w:rPr>
        <w:t xml:space="preserve"> </w:t>
      </w:r>
      <w:r w:rsidR="00DE6677" w:rsidRPr="00DA45F6">
        <w:rPr>
          <w:rFonts w:asciiTheme="minorHAnsi" w:hAnsiTheme="minorHAnsi"/>
          <w:spacing w:val="-2"/>
          <w:sz w:val="21"/>
          <w:szCs w:val="21"/>
        </w:rPr>
        <w:t xml:space="preserve">entérine la suppression de la minoration de la </w:t>
      </w:r>
      <w:r w:rsidR="00C978F0" w:rsidRPr="00DA45F6">
        <w:rPr>
          <w:rFonts w:asciiTheme="minorHAnsi" w:hAnsiTheme="minorHAnsi"/>
          <w:spacing w:val="-2"/>
          <w:sz w:val="21"/>
          <w:szCs w:val="21"/>
        </w:rPr>
        <w:t>dotation de compensation de la réforme de la taxe professionnelle (</w:t>
      </w:r>
      <w:r w:rsidR="00DE6677" w:rsidRPr="00DA45F6">
        <w:rPr>
          <w:rFonts w:asciiTheme="minorHAnsi" w:hAnsiTheme="minorHAnsi"/>
          <w:spacing w:val="-2"/>
          <w:sz w:val="21"/>
          <w:szCs w:val="21"/>
        </w:rPr>
        <w:t>DCRTP</w:t>
      </w:r>
      <w:r w:rsidR="00C978F0" w:rsidRPr="00DA45F6">
        <w:rPr>
          <w:rFonts w:asciiTheme="minorHAnsi" w:hAnsiTheme="minorHAnsi"/>
          <w:spacing w:val="-2"/>
          <w:sz w:val="21"/>
          <w:szCs w:val="21"/>
        </w:rPr>
        <w:t>)</w:t>
      </w:r>
      <w:r w:rsidR="00DE6677" w:rsidRPr="00DA45F6">
        <w:rPr>
          <w:rFonts w:asciiTheme="minorHAnsi" w:hAnsiTheme="minorHAnsi"/>
          <w:spacing w:val="-2"/>
          <w:sz w:val="21"/>
          <w:szCs w:val="21"/>
        </w:rPr>
        <w:t xml:space="preserve"> </w:t>
      </w:r>
      <w:r w:rsidR="00C978F0" w:rsidRPr="00DA45F6">
        <w:rPr>
          <w:rFonts w:asciiTheme="minorHAnsi" w:hAnsiTheme="minorHAnsi"/>
          <w:spacing w:val="-2"/>
          <w:sz w:val="21"/>
          <w:szCs w:val="21"/>
        </w:rPr>
        <w:t>du bloc communal, prévue en 2018 mais non appliqué</w:t>
      </w:r>
      <w:r w:rsidR="00850FB7">
        <w:rPr>
          <w:rFonts w:asciiTheme="minorHAnsi" w:hAnsiTheme="minorHAnsi"/>
          <w:spacing w:val="-2"/>
          <w:sz w:val="21"/>
          <w:szCs w:val="21"/>
        </w:rPr>
        <w:t>e</w:t>
      </w:r>
      <w:r w:rsidR="00C978F0" w:rsidRPr="00DA45F6">
        <w:rPr>
          <w:rFonts w:asciiTheme="minorHAnsi" w:hAnsiTheme="minorHAnsi"/>
          <w:spacing w:val="-2"/>
          <w:sz w:val="21"/>
          <w:szCs w:val="21"/>
        </w:rPr>
        <w:t xml:space="preserve"> suite à une circulaire en mars 2018</w:t>
      </w:r>
      <w:r w:rsidR="00684DED" w:rsidRPr="00DA45F6">
        <w:rPr>
          <w:rFonts w:asciiTheme="minorHAnsi" w:hAnsiTheme="minorHAnsi"/>
          <w:spacing w:val="-2"/>
          <w:sz w:val="21"/>
          <w:szCs w:val="21"/>
        </w:rPr>
        <w:t>.</w:t>
      </w:r>
      <w:r w:rsidR="00D763AF" w:rsidRPr="00DA45F6">
        <w:rPr>
          <w:rFonts w:asciiTheme="minorHAnsi" w:hAnsiTheme="minorHAnsi"/>
          <w:spacing w:val="-2"/>
          <w:sz w:val="21"/>
          <w:szCs w:val="21"/>
        </w:rPr>
        <w:t xml:space="preserve"> </w:t>
      </w:r>
    </w:p>
    <w:p w14:paraId="770A8EA3" w14:textId="77777777" w:rsidR="000A23A5" w:rsidRPr="00DA45F6" w:rsidRDefault="00C978F0" w:rsidP="0039707C">
      <w:pPr>
        <w:numPr>
          <w:ilvl w:val="1"/>
          <w:numId w:val="1"/>
        </w:numPr>
        <w:tabs>
          <w:tab w:val="clear" w:pos="1440"/>
        </w:tabs>
        <w:ind w:left="709" w:hanging="567"/>
        <w:jc w:val="both"/>
        <w:rPr>
          <w:rFonts w:asciiTheme="minorHAnsi" w:hAnsiTheme="minorHAnsi"/>
          <w:spacing w:val="-2"/>
          <w:sz w:val="21"/>
          <w:szCs w:val="21"/>
        </w:rPr>
      </w:pPr>
      <w:r w:rsidRPr="00DA45F6">
        <w:rPr>
          <w:rFonts w:asciiTheme="minorHAnsi" w:hAnsiTheme="minorHAnsi"/>
          <w:spacing w:val="-2"/>
          <w:sz w:val="21"/>
          <w:szCs w:val="21"/>
        </w:rPr>
        <w:t>L’a</w:t>
      </w:r>
      <w:r w:rsidR="00984507" w:rsidRPr="00DA45F6">
        <w:rPr>
          <w:rFonts w:asciiTheme="minorHAnsi" w:hAnsiTheme="minorHAnsi"/>
          <w:spacing w:val="-2"/>
          <w:sz w:val="21"/>
          <w:szCs w:val="21"/>
        </w:rPr>
        <w:t>rt</w:t>
      </w:r>
      <w:r w:rsidRPr="00DA45F6">
        <w:rPr>
          <w:rFonts w:asciiTheme="minorHAnsi" w:hAnsiTheme="minorHAnsi"/>
          <w:spacing w:val="-2"/>
          <w:sz w:val="21"/>
          <w:szCs w:val="21"/>
        </w:rPr>
        <w:t>icle</w:t>
      </w:r>
      <w:r w:rsidR="00984507" w:rsidRPr="00DA45F6">
        <w:rPr>
          <w:rFonts w:asciiTheme="minorHAnsi" w:hAnsiTheme="minorHAnsi"/>
          <w:spacing w:val="-2"/>
          <w:sz w:val="21"/>
          <w:szCs w:val="21"/>
        </w:rPr>
        <w:t xml:space="preserve"> 156</w:t>
      </w:r>
      <w:r w:rsidRPr="00DA45F6">
        <w:rPr>
          <w:rFonts w:asciiTheme="minorHAnsi" w:hAnsiTheme="minorHAnsi"/>
          <w:spacing w:val="-2"/>
          <w:sz w:val="21"/>
          <w:szCs w:val="21"/>
        </w:rPr>
        <w:t xml:space="preserve"> redéfini</w:t>
      </w:r>
      <w:r w:rsidR="005C6DD7" w:rsidRPr="00DA45F6">
        <w:rPr>
          <w:rFonts w:asciiTheme="minorHAnsi" w:hAnsiTheme="minorHAnsi"/>
          <w:spacing w:val="-2"/>
          <w:sz w:val="21"/>
          <w:szCs w:val="21"/>
        </w:rPr>
        <w:t>t</w:t>
      </w:r>
      <w:r w:rsidRPr="00DA45F6">
        <w:rPr>
          <w:rFonts w:asciiTheme="minorHAnsi" w:hAnsiTheme="minorHAnsi"/>
          <w:spacing w:val="-2"/>
          <w:sz w:val="21"/>
          <w:szCs w:val="21"/>
        </w:rPr>
        <w:t xml:space="preserve"> l</w:t>
      </w:r>
      <w:r w:rsidR="00984507" w:rsidRPr="00DA45F6">
        <w:rPr>
          <w:rFonts w:asciiTheme="minorHAnsi" w:hAnsiTheme="minorHAnsi"/>
          <w:spacing w:val="-2"/>
          <w:sz w:val="21"/>
          <w:szCs w:val="21"/>
        </w:rPr>
        <w:t>es locaux industriels pour l’évaluation de leur valeur locative</w:t>
      </w:r>
      <w:r w:rsidR="006224EF" w:rsidRPr="00DA45F6">
        <w:rPr>
          <w:rFonts w:asciiTheme="minorHAnsi" w:hAnsiTheme="minorHAnsi"/>
          <w:spacing w:val="-2"/>
          <w:sz w:val="21"/>
          <w:szCs w:val="21"/>
        </w:rPr>
        <w:t xml:space="preserve"> à partir de la position jurisprudentielle (bâtiments ou terrains nécessitant d’importants moyens techniques). Toutefois, à compter de 2020, sont exclus du champ industriel les locaux avec des installations techniques ne dépassant pas 500 000 € (apprécié sur 3 ans consécutifs). Les effets de changements d’affectation ou de méthode de détermination sur la valeur locative sont lissés sur 6 ans. Pour autant, certains contribuables du territoire seront certainement concernés par ces dispositions, aux effets conjugués à ceux de la réforme des valeurs locatives des locaux professionnels et non mesurés localement.</w:t>
      </w:r>
    </w:p>
    <w:p w14:paraId="6B0EE9B7" w14:textId="77777777" w:rsidR="00984507" w:rsidRPr="00DA45F6" w:rsidRDefault="00C978F0" w:rsidP="00984507">
      <w:pPr>
        <w:numPr>
          <w:ilvl w:val="1"/>
          <w:numId w:val="1"/>
        </w:numPr>
        <w:tabs>
          <w:tab w:val="clear" w:pos="1440"/>
        </w:tabs>
        <w:ind w:left="709" w:hanging="567"/>
        <w:jc w:val="both"/>
        <w:rPr>
          <w:rFonts w:asciiTheme="minorHAnsi" w:hAnsiTheme="minorHAnsi"/>
          <w:spacing w:val="-2"/>
          <w:sz w:val="21"/>
          <w:szCs w:val="21"/>
        </w:rPr>
      </w:pPr>
      <w:r w:rsidRPr="00DA45F6">
        <w:rPr>
          <w:rFonts w:asciiTheme="minorHAnsi" w:hAnsiTheme="minorHAnsi"/>
          <w:spacing w:val="-2"/>
          <w:sz w:val="21"/>
          <w:szCs w:val="21"/>
        </w:rPr>
        <w:t>L’a</w:t>
      </w:r>
      <w:r w:rsidR="00984507" w:rsidRPr="00DA45F6">
        <w:rPr>
          <w:rFonts w:asciiTheme="minorHAnsi" w:hAnsiTheme="minorHAnsi"/>
          <w:spacing w:val="-2"/>
          <w:sz w:val="21"/>
          <w:szCs w:val="21"/>
        </w:rPr>
        <w:t>rt</w:t>
      </w:r>
      <w:r w:rsidR="006224EF" w:rsidRPr="00DA45F6">
        <w:rPr>
          <w:rFonts w:asciiTheme="minorHAnsi" w:hAnsiTheme="minorHAnsi"/>
          <w:spacing w:val="-2"/>
          <w:sz w:val="21"/>
          <w:szCs w:val="21"/>
        </w:rPr>
        <w:t>icle 257 prévoit que soit r</w:t>
      </w:r>
      <w:r w:rsidR="00984507" w:rsidRPr="00DA45F6">
        <w:rPr>
          <w:rFonts w:asciiTheme="minorHAnsi" w:hAnsiTheme="minorHAnsi"/>
          <w:spacing w:val="-2"/>
          <w:sz w:val="21"/>
          <w:szCs w:val="21"/>
        </w:rPr>
        <w:t>emis un rapport sur la pertinence de l’utilisation du coefficient logarithmique appliqué à la population pour le calcul du potentiel financier agrégé par habitant et du potentiel fiscal par habitant des communes</w:t>
      </w:r>
      <w:r w:rsidR="006224EF" w:rsidRPr="00DA45F6">
        <w:rPr>
          <w:rFonts w:asciiTheme="minorHAnsi" w:hAnsiTheme="minorHAnsi"/>
          <w:spacing w:val="-2"/>
          <w:sz w:val="21"/>
          <w:szCs w:val="21"/>
        </w:rPr>
        <w:t>, censé correspondre à l’importance des charges de centralité.</w:t>
      </w:r>
    </w:p>
    <w:p w14:paraId="3628FDE7" w14:textId="77777777" w:rsidR="00984507" w:rsidRPr="00DA45F6" w:rsidRDefault="006224EF" w:rsidP="00984507">
      <w:pPr>
        <w:numPr>
          <w:ilvl w:val="1"/>
          <w:numId w:val="1"/>
        </w:numPr>
        <w:tabs>
          <w:tab w:val="clear" w:pos="1440"/>
        </w:tabs>
        <w:ind w:left="709" w:hanging="567"/>
        <w:jc w:val="both"/>
        <w:rPr>
          <w:rFonts w:asciiTheme="minorHAnsi" w:hAnsiTheme="minorHAnsi"/>
          <w:spacing w:val="-2"/>
          <w:sz w:val="21"/>
          <w:szCs w:val="21"/>
        </w:rPr>
      </w:pPr>
      <w:r w:rsidRPr="00DA45F6">
        <w:rPr>
          <w:rFonts w:asciiTheme="minorHAnsi" w:hAnsiTheme="minorHAnsi"/>
          <w:spacing w:val="-2"/>
          <w:sz w:val="21"/>
          <w:szCs w:val="21"/>
        </w:rPr>
        <w:t>L’a</w:t>
      </w:r>
      <w:r w:rsidR="00984507" w:rsidRPr="00DA45F6">
        <w:rPr>
          <w:rFonts w:asciiTheme="minorHAnsi" w:hAnsiTheme="minorHAnsi"/>
          <w:spacing w:val="-2"/>
          <w:sz w:val="21"/>
          <w:szCs w:val="21"/>
        </w:rPr>
        <w:t>rt</w:t>
      </w:r>
      <w:r w:rsidRPr="00DA45F6">
        <w:rPr>
          <w:rFonts w:asciiTheme="minorHAnsi" w:hAnsiTheme="minorHAnsi"/>
          <w:spacing w:val="-2"/>
          <w:sz w:val="21"/>
          <w:szCs w:val="21"/>
        </w:rPr>
        <w:t>icle</w:t>
      </w:r>
      <w:r w:rsidR="00984507" w:rsidRPr="00DA45F6">
        <w:rPr>
          <w:rFonts w:asciiTheme="minorHAnsi" w:hAnsiTheme="minorHAnsi"/>
          <w:spacing w:val="-2"/>
          <w:sz w:val="21"/>
          <w:szCs w:val="21"/>
        </w:rPr>
        <w:t xml:space="preserve"> 258</w:t>
      </w:r>
      <w:r w:rsidRPr="00DA45F6">
        <w:rPr>
          <w:rFonts w:asciiTheme="minorHAnsi" w:hAnsiTheme="minorHAnsi"/>
          <w:spacing w:val="-2"/>
          <w:sz w:val="21"/>
          <w:szCs w:val="21"/>
        </w:rPr>
        <w:t xml:space="preserve"> acte le d</w:t>
      </w:r>
      <w:r w:rsidR="00984507" w:rsidRPr="00DA45F6">
        <w:rPr>
          <w:rFonts w:asciiTheme="minorHAnsi" w:hAnsiTheme="minorHAnsi"/>
          <w:spacing w:val="-2"/>
          <w:sz w:val="21"/>
          <w:szCs w:val="21"/>
        </w:rPr>
        <w:t>écalage d’un an de la date d’entrée en vigueur de l'automatisation du FCTVA</w:t>
      </w:r>
      <w:r w:rsidRPr="00DA45F6">
        <w:rPr>
          <w:rFonts w:asciiTheme="minorHAnsi" w:hAnsiTheme="minorHAnsi"/>
          <w:spacing w:val="-2"/>
          <w:sz w:val="21"/>
          <w:szCs w:val="21"/>
        </w:rPr>
        <w:t xml:space="preserve">, les services de l’Etat n’étant pas en capacité </w:t>
      </w:r>
      <w:r w:rsidR="00732AEC" w:rsidRPr="00DA45F6">
        <w:rPr>
          <w:rFonts w:asciiTheme="minorHAnsi" w:hAnsiTheme="minorHAnsi"/>
          <w:spacing w:val="-2"/>
          <w:sz w:val="21"/>
          <w:szCs w:val="21"/>
        </w:rPr>
        <w:t>d’appliquer cette disposition légale dans les délais initialement prévus.</w:t>
      </w:r>
    </w:p>
    <w:p w14:paraId="5DA15A76" w14:textId="77777777" w:rsidR="00E13C58" w:rsidRPr="00DA45F6" w:rsidRDefault="00205FEE" w:rsidP="004151EE">
      <w:pPr>
        <w:numPr>
          <w:ilvl w:val="1"/>
          <w:numId w:val="1"/>
        </w:numPr>
        <w:tabs>
          <w:tab w:val="clear" w:pos="1440"/>
        </w:tabs>
        <w:ind w:left="709" w:hanging="567"/>
        <w:jc w:val="both"/>
        <w:rPr>
          <w:rFonts w:asciiTheme="minorHAnsi" w:hAnsiTheme="minorHAnsi"/>
          <w:spacing w:val="-2"/>
          <w:sz w:val="21"/>
          <w:szCs w:val="21"/>
        </w:rPr>
      </w:pPr>
      <w:r w:rsidRPr="00DA45F6">
        <w:rPr>
          <w:rFonts w:asciiTheme="minorHAnsi" w:hAnsiTheme="minorHAnsi"/>
          <w:spacing w:val="-2"/>
          <w:sz w:val="21"/>
          <w:szCs w:val="21"/>
        </w:rPr>
        <w:t>Suite aux sorties brutales du dispositif de la troisième fraction de la dotation de solidarité rurale (DSR cible</w:t>
      </w:r>
      <w:r w:rsidR="00FA46E5" w:rsidRPr="00DA45F6">
        <w:rPr>
          <w:rFonts w:asciiTheme="minorHAnsi" w:hAnsiTheme="minorHAnsi"/>
          <w:spacing w:val="-2"/>
          <w:sz w:val="21"/>
          <w:szCs w:val="21"/>
        </w:rPr>
        <w:t>) constatées en 2018,</w:t>
      </w:r>
      <w:r w:rsidRPr="00DA45F6">
        <w:rPr>
          <w:rFonts w:asciiTheme="minorHAnsi" w:hAnsiTheme="minorHAnsi"/>
          <w:spacing w:val="-2"/>
          <w:sz w:val="21"/>
          <w:szCs w:val="21"/>
        </w:rPr>
        <w:t xml:space="preserve"> dramatiques pour nombre de communes, l’article 252 prévoit que, à </w:t>
      </w:r>
      <w:r w:rsidR="00E13C58" w:rsidRPr="00DA45F6">
        <w:rPr>
          <w:rFonts w:asciiTheme="minorHAnsi" w:hAnsiTheme="minorHAnsi"/>
          <w:spacing w:val="-2"/>
          <w:sz w:val="21"/>
          <w:szCs w:val="21"/>
        </w:rPr>
        <w:t xml:space="preserve">compter de 2019, lorsqu’une commune cesse de remplir les conditions requises pour </w:t>
      </w:r>
      <w:r w:rsidR="00F8556D" w:rsidRPr="00DA45F6">
        <w:rPr>
          <w:rFonts w:asciiTheme="minorHAnsi" w:hAnsiTheme="minorHAnsi"/>
          <w:spacing w:val="-2"/>
          <w:sz w:val="21"/>
          <w:szCs w:val="21"/>
        </w:rPr>
        <w:t xml:space="preserve">en </w:t>
      </w:r>
      <w:r w:rsidR="00E13C58" w:rsidRPr="00DA45F6">
        <w:rPr>
          <w:rFonts w:asciiTheme="minorHAnsi" w:hAnsiTheme="minorHAnsi"/>
          <w:spacing w:val="-2"/>
          <w:sz w:val="21"/>
          <w:szCs w:val="21"/>
        </w:rPr>
        <w:t>bénéficier</w:t>
      </w:r>
      <w:r w:rsidR="00F8556D" w:rsidRPr="00DA45F6">
        <w:rPr>
          <w:rFonts w:asciiTheme="minorHAnsi" w:hAnsiTheme="minorHAnsi"/>
          <w:spacing w:val="-2"/>
          <w:sz w:val="21"/>
          <w:szCs w:val="21"/>
        </w:rPr>
        <w:t xml:space="preserve">, elle percevra </w:t>
      </w:r>
      <w:r w:rsidR="00E13C58" w:rsidRPr="00DA45F6">
        <w:rPr>
          <w:rFonts w:asciiTheme="minorHAnsi" w:hAnsiTheme="minorHAnsi"/>
          <w:spacing w:val="-2"/>
          <w:sz w:val="21"/>
          <w:szCs w:val="21"/>
        </w:rPr>
        <w:t>à titre de garantie non renouvelable une attribution égale à la moitié de celle qu’elle a perçue l’année p</w:t>
      </w:r>
      <w:r w:rsidR="00F8556D" w:rsidRPr="00DA45F6">
        <w:rPr>
          <w:rFonts w:asciiTheme="minorHAnsi" w:hAnsiTheme="minorHAnsi"/>
          <w:spacing w:val="-2"/>
          <w:sz w:val="21"/>
          <w:szCs w:val="21"/>
        </w:rPr>
        <w:t>récédente.</w:t>
      </w:r>
    </w:p>
    <w:p w14:paraId="12184F04" w14:textId="77777777" w:rsidR="00D763AF" w:rsidRPr="00DA45F6" w:rsidRDefault="00D763AF" w:rsidP="00D763AF">
      <w:pPr>
        <w:ind w:left="142"/>
        <w:jc w:val="both"/>
        <w:rPr>
          <w:rFonts w:asciiTheme="minorHAnsi" w:hAnsiTheme="minorHAnsi"/>
          <w:spacing w:val="-2"/>
          <w:sz w:val="21"/>
          <w:szCs w:val="21"/>
        </w:rPr>
      </w:pPr>
    </w:p>
    <w:p w14:paraId="499C0061" w14:textId="77777777" w:rsidR="00D763AF" w:rsidRPr="00DA45F6" w:rsidRDefault="00D763AF" w:rsidP="00D763AF">
      <w:pPr>
        <w:ind w:left="142"/>
        <w:jc w:val="both"/>
        <w:rPr>
          <w:rFonts w:asciiTheme="minorHAnsi" w:hAnsiTheme="minorHAnsi"/>
          <w:spacing w:val="-2"/>
          <w:sz w:val="21"/>
          <w:szCs w:val="21"/>
        </w:rPr>
      </w:pPr>
      <w:r w:rsidRPr="00DA45F6">
        <w:rPr>
          <w:rFonts w:asciiTheme="minorHAnsi" w:hAnsiTheme="minorHAnsi"/>
          <w:spacing w:val="-2"/>
          <w:sz w:val="21"/>
          <w:szCs w:val="21"/>
        </w:rPr>
        <w:t xml:space="preserve">Pour mémoire, l'article 97 de la </w:t>
      </w:r>
      <w:r w:rsidR="00FA46E5" w:rsidRPr="00DA45F6">
        <w:rPr>
          <w:rFonts w:asciiTheme="minorHAnsi" w:hAnsiTheme="minorHAnsi"/>
          <w:spacing w:val="-2"/>
          <w:sz w:val="21"/>
          <w:szCs w:val="21"/>
        </w:rPr>
        <w:t>l</w:t>
      </w:r>
      <w:r w:rsidRPr="00DA45F6">
        <w:rPr>
          <w:rFonts w:asciiTheme="minorHAnsi" w:hAnsiTheme="minorHAnsi"/>
          <w:spacing w:val="-2"/>
          <w:sz w:val="21"/>
          <w:szCs w:val="21"/>
        </w:rPr>
        <w:t xml:space="preserve">oi de </w:t>
      </w:r>
      <w:r w:rsidR="00FA46E5" w:rsidRPr="00DA45F6">
        <w:rPr>
          <w:rFonts w:asciiTheme="minorHAnsi" w:hAnsiTheme="minorHAnsi"/>
          <w:spacing w:val="-2"/>
          <w:sz w:val="21"/>
          <w:szCs w:val="21"/>
        </w:rPr>
        <w:t>f</w:t>
      </w:r>
      <w:r w:rsidRPr="00DA45F6">
        <w:rPr>
          <w:rFonts w:asciiTheme="minorHAnsi" w:hAnsiTheme="minorHAnsi"/>
          <w:spacing w:val="-2"/>
          <w:sz w:val="21"/>
          <w:szCs w:val="21"/>
        </w:rPr>
        <w:t>inances pour 2018 a acté l'exonération de la cotisation foncière minimum des entreprises réalisant un montant de chiffre d'affaires ou de recettes inférieur ou égal à 5 000 € à partir de 2019. L'Etat viendra compenser la perte de cette recette induite pour les communes et les EPCI. En outre, en l'absence de CFE minimum, les personnes concernées seront également exonérées des droits additionnels afférents à la CFE, à savoir la taxe pour frais de chambres de métiers et de l'artisanat.</w:t>
      </w:r>
    </w:p>
    <w:p w14:paraId="00C75E5C" w14:textId="77777777" w:rsidR="0087343A" w:rsidRPr="00DA45F6" w:rsidRDefault="0087343A" w:rsidP="00D763AF">
      <w:pPr>
        <w:ind w:left="142"/>
        <w:jc w:val="both"/>
        <w:rPr>
          <w:rFonts w:asciiTheme="minorHAnsi" w:hAnsiTheme="minorHAnsi"/>
          <w:spacing w:val="-2"/>
          <w:sz w:val="21"/>
          <w:szCs w:val="21"/>
        </w:rPr>
      </w:pPr>
    </w:p>
    <w:p w14:paraId="7B7BB015" w14:textId="77777777" w:rsidR="00C77187" w:rsidRPr="00DA45F6" w:rsidRDefault="0087343A" w:rsidP="00D763AF">
      <w:pPr>
        <w:ind w:left="142"/>
        <w:jc w:val="both"/>
        <w:rPr>
          <w:rFonts w:asciiTheme="minorHAnsi" w:hAnsiTheme="minorHAnsi"/>
          <w:spacing w:val="-2"/>
          <w:sz w:val="21"/>
          <w:szCs w:val="21"/>
        </w:rPr>
      </w:pPr>
      <w:r w:rsidRPr="00DA45F6">
        <w:rPr>
          <w:rFonts w:asciiTheme="minorHAnsi" w:hAnsiTheme="minorHAnsi"/>
          <w:spacing w:val="-2"/>
          <w:sz w:val="21"/>
          <w:szCs w:val="21"/>
        </w:rPr>
        <w:t xml:space="preserve">Enfin, </w:t>
      </w:r>
      <w:r w:rsidR="00C77187" w:rsidRPr="00DA45F6">
        <w:rPr>
          <w:rFonts w:asciiTheme="minorHAnsi" w:hAnsiTheme="minorHAnsi"/>
          <w:spacing w:val="-2"/>
          <w:sz w:val="21"/>
          <w:szCs w:val="21"/>
        </w:rPr>
        <w:t xml:space="preserve">il importe de noter que la </w:t>
      </w:r>
      <w:r w:rsidR="000D5A5B" w:rsidRPr="00DA45F6">
        <w:rPr>
          <w:rFonts w:asciiTheme="minorHAnsi" w:hAnsiTheme="minorHAnsi"/>
          <w:spacing w:val="-2"/>
          <w:sz w:val="21"/>
          <w:szCs w:val="21"/>
        </w:rPr>
        <w:t xml:space="preserve">révision des valeurs locatives </w:t>
      </w:r>
      <w:r w:rsidR="00C77187" w:rsidRPr="00DA45F6">
        <w:rPr>
          <w:rFonts w:asciiTheme="minorHAnsi" w:hAnsiTheme="minorHAnsi"/>
          <w:spacing w:val="-2"/>
          <w:sz w:val="21"/>
          <w:szCs w:val="21"/>
        </w:rPr>
        <w:t xml:space="preserve">des locaux professionnels, pour laquelle </w:t>
      </w:r>
      <w:r w:rsidR="00056CF4" w:rsidRPr="00DA45F6">
        <w:rPr>
          <w:rFonts w:asciiTheme="minorHAnsi" w:hAnsiTheme="minorHAnsi"/>
          <w:spacing w:val="-2"/>
          <w:sz w:val="21"/>
          <w:szCs w:val="21"/>
        </w:rPr>
        <w:t>le législateur a prévu</w:t>
      </w:r>
      <w:r w:rsidR="00C77187" w:rsidRPr="00DA45F6">
        <w:rPr>
          <w:rFonts w:asciiTheme="minorHAnsi" w:hAnsiTheme="minorHAnsi"/>
          <w:spacing w:val="-2"/>
          <w:sz w:val="21"/>
          <w:szCs w:val="21"/>
        </w:rPr>
        <w:t xml:space="preserve"> un « </w:t>
      </w:r>
      <w:proofErr w:type="spellStart"/>
      <w:r w:rsidR="00C77187" w:rsidRPr="00DA45F6">
        <w:rPr>
          <w:rFonts w:asciiTheme="minorHAnsi" w:hAnsiTheme="minorHAnsi"/>
          <w:spacing w:val="-2"/>
          <w:sz w:val="21"/>
          <w:szCs w:val="21"/>
        </w:rPr>
        <w:t>planchonnement</w:t>
      </w:r>
      <w:proofErr w:type="spellEnd"/>
      <w:r w:rsidR="00C77187" w:rsidRPr="00DA45F6">
        <w:rPr>
          <w:rFonts w:asciiTheme="minorHAnsi" w:hAnsiTheme="minorHAnsi"/>
          <w:spacing w:val="-2"/>
          <w:sz w:val="21"/>
          <w:szCs w:val="21"/>
        </w:rPr>
        <w:t xml:space="preserve"> » (consistant à diminuer de moitié l’écart entre l’ancienne valeur locative et la nouvelle valeur locative révisée neutralisée) et un lissage des effets sur une période de 10 ans à compter de 2017, </w:t>
      </w:r>
      <w:r w:rsidR="000D5A5B" w:rsidRPr="00DA45F6">
        <w:rPr>
          <w:rFonts w:asciiTheme="minorHAnsi" w:hAnsiTheme="minorHAnsi"/>
          <w:spacing w:val="-2"/>
          <w:sz w:val="21"/>
          <w:szCs w:val="21"/>
        </w:rPr>
        <w:t xml:space="preserve">continue de générer des effets </w:t>
      </w:r>
      <w:r w:rsidR="00C77187" w:rsidRPr="00DA45F6">
        <w:rPr>
          <w:rFonts w:asciiTheme="minorHAnsi" w:hAnsiTheme="minorHAnsi"/>
          <w:spacing w:val="-2"/>
          <w:sz w:val="21"/>
          <w:szCs w:val="21"/>
        </w:rPr>
        <w:t>importants pour les établissements concernés</w:t>
      </w:r>
      <w:r w:rsidR="00056CF4" w:rsidRPr="00DA45F6">
        <w:rPr>
          <w:rFonts w:asciiTheme="minorHAnsi" w:hAnsiTheme="minorHAnsi"/>
          <w:spacing w:val="-2"/>
          <w:sz w:val="21"/>
          <w:szCs w:val="21"/>
        </w:rPr>
        <w:t>, certains contribuables du territoire constatant une variation importante de leur imposition (taxe sur le foncier bâti et cotisation foncière des entreprises)</w:t>
      </w:r>
      <w:r w:rsidR="00C77187" w:rsidRPr="00DA45F6">
        <w:rPr>
          <w:rFonts w:asciiTheme="minorHAnsi" w:hAnsiTheme="minorHAnsi"/>
          <w:spacing w:val="-2"/>
          <w:sz w:val="21"/>
          <w:szCs w:val="21"/>
        </w:rPr>
        <w:t xml:space="preserve">. La Communauté n’est </w:t>
      </w:r>
      <w:r w:rsidR="00FA46E5" w:rsidRPr="00DA45F6">
        <w:rPr>
          <w:rFonts w:asciiTheme="minorHAnsi" w:hAnsiTheme="minorHAnsi"/>
          <w:spacing w:val="-2"/>
          <w:sz w:val="21"/>
          <w:szCs w:val="21"/>
        </w:rPr>
        <w:t xml:space="preserve">pas </w:t>
      </w:r>
      <w:r w:rsidR="00C77187" w:rsidRPr="00DA45F6">
        <w:rPr>
          <w:rFonts w:asciiTheme="minorHAnsi" w:hAnsiTheme="minorHAnsi"/>
          <w:spacing w:val="-2"/>
          <w:sz w:val="21"/>
          <w:szCs w:val="21"/>
        </w:rPr>
        <w:t xml:space="preserve">capable </w:t>
      </w:r>
      <w:r w:rsidR="00FA46E5" w:rsidRPr="00DA45F6">
        <w:rPr>
          <w:rFonts w:asciiTheme="minorHAnsi" w:hAnsiTheme="minorHAnsi"/>
          <w:spacing w:val="-2"/>
          <w:sz w:val="21"/>
          <w:szCs w:val="21"/>
        </w:rPr>
        <w:t xml:space="preserve">à ce stade </w:t>
      </w:r>
      <w:r w:rsidR="00C77187" w:rsidRPr="00DA45F6">
        <w:rPr>
          <w:rFonts w:asciiTheme="minorHAnsi" w:hAnsiTheme="minorHAnsi"/>
          <w:spacing w:val="-2"/>
          <w:sz w:val="21"/>
          <w:szCs w:val="21"/>
        </w:rPr>
        <w:t>de mesurer toutes les conséquences fiscales</w:t>
      </w:r>
      <w:r w:rsidR="000213B9" w:rsidRPr="00DA45F6">
        <w:rPr>
          <w:rFonts w:asciiTheme="minorHAnsi" w:hAnsiTheme="minorHAnsi"/>
          <w:spacing w:val="-2"/>
          <w:sz w:val="21"/>
          <w:szCs w:val="21"/>
        </w:rPr>
        <w:t xml:space="preserve"> de cette réforme</w:t>
      </w:r>
      <w:r w:rsidR="00C77187" w:rsidRPr="00DA45F6">
        <w:rPr>
          <w:rFonts w:asciiTheme="minorHAnsi" w:hAnsiTheme="minorHAnsi"/>
          <w:spacing w:val="-2"/>
          <w:sz w:val="21"/>
          <w:szCs w:val="21"/>
        </w:rPr>
        <w:t>. Les remarques formulées à l’époque par la Commission Intercommunale des Impôts Directs (CIID) de la Communauté Terres Touloises n’avaient pas été reprises dans le processus d’évaluation fiscal.</w:t>
      </w:r>
    </w:p>
    <w:p w14:paraId="531F0C77" w14:textId="77777777" w:rsidR="00006BB0" w:rsidRPr="00DA45F6" w:rsidRDefault="00006BB0" w:rsidP="00D763AF">
      <w:pPr>
        <w:ind w:left="709"/>
        <w:jc w:val="both"/>
        <w:rPr>
          <w:rFonts w:asciiTheme="minorHAnsi" w:hAnsiTheme="minorHAnsi"/>
          <w:spacing w:val="-2"/>
          <w:sz w:val="21"/>
          <w:szCs w:val="21"/>
        </w:rPr>
      </w:pPr>
    </w:p>
    <w:p w14:paraId="692E19C1" w14:textId="77777777" w:rsidR="00E5293F" w:rsidRPr="00D278AE" w:rsidRDefault="000E0A30" w:rsidP="00C33155">
      <w:pPr>
        <w:pStyle w:val="Paragraphedeliste"/>
        <w:numPr>
          <w:ilvl w:val="0"/>
          <w:numId w:val="7"/>
        </w:numPr>
        <w:spacing w:before="120" w:after="120" w:line="276" w:lineRule="auto"/>
        <w:ind w:left="142" w:firstLine="0"/>
        <w:jc w:val="center"/>
        <w:rPr>
          <w:rFonts w:asciiTheme="minorHAnsi" w:hAnsiTheme="minorHAnsi"/>
          <w:b/>
          <w:color w:val="0070C0"/>
          <w:spacing w:val="-6"/>
          <w:sz w:val="32"/>
          <w:szCs w:val="32"/>
          <w:u w:val="single"/>
        </w:rPr>
      </w:pPr>
      <w:r w:rsidRPr="00294B19">
        <w:rPr>
          <w:rFonts w:asciiTheme="minorHAnsi" w:hAnsiTheme="minorHAnsi"/>
          <w:color w:val="FF0000"/>
          <w:spacing w:val="-6"/>
          <w:sz w:val="22"/>
          <w:szCs w:val="22"/>
        </w:rPr>
        <w:br w:type="page"/>
      </w:r>
      <w:r w:rsidR="00E5293F" w:rsidRPr="00D278AE">
        <w:rPr>
          <w:rFonts w:asciiTheme="minorHAnsi" w:hAnsiTheme="minorHAnsi"/>
          <w:b/>
          <w:color w:val="0070C0"/>
          <w:spacing w:val="-6"/>
          <w:sz w:val="32"/>
          <w:szCs w:val="32"/>
          <w:u w:val="single"/>
        </w:rPr>
        <w:lastRenderedPageBreak/>
        <w:t xml:space="preserve"> LE CONTEXTE LOCAL</w:t>
      </w:r>
    </w:p>
    <w:p w14:paraId="289EE9DD" w14:textId="77777777" w:rsidR="000127DC" w:rsidRPr="00D278AE" w:rsidRDefault="000127DC" w:rsidP="000127DC">
      <w:pPr>
        <w:pStyle w:val="Paragraphedeliste"/>
        <w:ind w:left="1785"/>
        <w:rPr>
          <w:rFonts w:asciiTheme="minorHAnsi" w:hAnsiTheme="minorHAnsi"/>
          <w:b/>
          <w:color w:val="0070C0"/>
          <w:spacing w:val="-2"/>
          <w:sz w:val="22"/>
          <w:szCs w:val="22"/>
        </w:rPr>
      </w:pPr>
    </w:p>
    <w:p w14:paraId="737E9A93" w14:textId="77777777" w:rsidR="00E5293F" w:rsidRPr="00D278AE" w:rsidRDefault="00E5293F" w:rsidP="00E5293F">
      <w:pPr>
        <w:pStyle w:val="Paragraphedeliste"/>
        <w:ind w:left="1785"/>
        <w:rPr>
          <w:rFonts w:asciiTheme="minorHAnsi" w:hAnsiTheme="minorHAnsi"/>
          <w:b/>
          <w:color w:val="0070C0"/>
          <w:spacing w:val="-2"/>
          <w:sz w:val="22"/>
          <w:szCs w:val="22"/>
        </w:rPr>
      </w:pPr>
    </w:p>
    <w:p w14:paraId="5AFCEAB1" w14:textId="77777777" w:rsidR="00E5293F" w:rsidRPr="00D278AE" w:rsidRDefault="00E5293F" w:rsidP="00A608B3">
      <w:pPr>
        <w:spacing w:after="200" w:line="276" w:lineRule="auto"/>
        <w:ind w:left="851" w:hanging="207"/>
        <w:jc w:val="both"/>
        <w:rPr>
          <w:rFonts w:asciiTheme="minorHAnsi" w:hAnsiTheme="minorHAnsi"/>
          <w:b/>
          <w:bCs/>
          <w:color w:val="0070C0"/>
          <w:spacing w:val="-2"/>
        </w:rPr>
      </w:pPr>
      <w:r w:rsidRPr="00D278AE">
        <w:rPr>
          <w:rFonts w:asciiTheme="minorHAnsi" w:hAnsiTheme="minorHAnsi"/>
          <w:b/>
          <w:bCs/>
          <w:color w:val="0070C0"/>
          <w:spacing w:val="-2"/>
        </w:rPr>
        <w:t>A/</w:t>
      </w:r>
      <w:r w:rsidR="00B919A4" w:rsidRPr="00D278AE">
        <w:rPr>
          <w:rFonts w:asciiTheme="minorHAnsi" w:hAnsiTheme="minorHAnsi"/>
          <w:b/>
          <w:bCs/>
          <w:color w:val="0070C0"/>
          <w:spacing w:val="-2"/>
        </w:rPr>
        <w:t xml:space="preserve"> DES COMPETENCES ET DES CHANTIERS QUI SE CONCRETISENT…</w:t>
      </w:r>
      <w:r w:rsidR="00A608B3" w:rsidRPr="00D278AE">
        <w:rPr>
          <w:rFonts w:asciiTheme="minorHAnsi" w:hAnsiTheme="minorHAnsi"/>
          <w:b/>
          <w:bCs/>
          <w:color w:val="0070C0"/>
          <w:spacing w:val="-2"/>
        </w:rPr>
        <w:t xml:space="preserve"> </w:t>
      </w:r>
      <w:r w:rsidR="00B919A4" w:rsidRPr="00D278AE">
        <w:rPr>
          <w:rFonts w:asciiTheme="minorHAnsi" w:hAnsiTheme="minorHAnsi"/>
          <w:b/>
          <w:bCs/>
          <w:color w:val="0070C0"/>
          <w:spacing w:val="-2"/>
        </w:rPr>
        <w:t>DES NOUVEAUX QUI S’ANNONCENT</w:t>
      </w:r>
    </w:p>
    <w:p w14:paraId="33C47AB8" w14:textId="77777777" w:rsidR="00C33155" w:rsidRPr="00DA45F6" w:rsidRDefault="00C33155" w:rsidP="0055753A">
      <w:pPr>
        <w:pStyle w:val="Paragraphedeliste"/>
        <w:numPr>
          <w:ilvl w:val="0"/>
          <w:numId w:val="12"/>
        </w:numPr>
        <w:spacing w:after="160" w:line="259" w:lineRule="auto"/>
        <w:ind w:left="1276" w:hanging="283"/>
        <w:jc w:val="both"/>
        <w:rPr>
          <w:rFonts w:asciiTheme="minorHAnsi" w:hAnsiTheme="minorHAnsi"/>
          <w:b/>
          <w:spacing w:val="-6"/>
          <w:sz w:val="22"/>
          <w:szCs w:val="22"/>
        </w:rPr>
      </w:pPr>
      <w:r w:rsidRPr="00DA45F6">
        <w:rPr>
          <w:rFonts w:asciiTheme="minorHAnsi" w:hAnsiTheme="minorHAnsi"/>
          <w:b/>
          <w:spacing w:val="-6"/>
        </w:rPr>
        <w:t>La mise en œuvre des compétences et décisions actées en 2018</w:t>
      </w:r>
      <w:r w:rsidR="005046E2" w:rsidRPr="00DA45F6">
        <w:rPr>
          <w:rFonts w:asciiTheme="minorHAnsi" w:hAnsiTheme="minorHAnsi"/>
          <w:b/>
          <w:spacing w:val="-6"/>
        </w:rPr>
        <w:t xml:space="preserve"> et l’achèvement de grands chantiers</w:t>
      </w:r>
    </w:p>
    <w:p w14:paraId="13A4A656" w14:textId="77777777" w:rsidR="00C33155" w:rsidRPr="00DA45F6" w:rsidRDefault="003A7A62" w:rsidP="0055753A">
      <w:pPr>
        <w:spacing w:after="160" w:line="259" w:lineRule="auto"/>
        <w:ind w:left="615"/>
        <w:jc w:val="both"/>
        <w:rPr>
          <w:rFonts w:asciiTheme="minorHAnsi" w:hAnsiTheme="minorHAnsi"/>
          <w:spacing w:val="-6"/>
          <w:sz w:val="22"/>
          <w:szCs w:val="22"/>
        </w:rPr>
      </w:pPr>
      <w:r w:rsidRPr="00DA45F6">
        <w:rPr>
          <w:rFonts w:asciiTheme="minorHAnsi" w:hAnsiTheme="minorHAnsi"/>
          <w:spacing w:val="-6"/>
          <w:sz w:val="22"/>
          <w:szCs w:val="22"/>
        </w:rPr>
        <w:t>L’année 2018 a vu se concrétiser de nombreux chantiers et compétences, qui s</w:t>
      </w:r>
      <w:r w:rsidR="0008629A" w:rsidRPr="00DA45F6">
        <w:rPr>
          <w:rFonts w:asciiTheme="minorHAnsi" w:hAnsiTheme="minorHAnsi"/>
          <w:spacing w:val="-6"/>
          <w:sz w:val="22"/>
          <w:szCs w:val="22"/>
        </w:rPr>
        <w:t xml:space="preserve">e sont ajoutés </w:t>
      </w:r>
      <w:r w:rsidRPr="00DA45F6">
        <w:rPr>
          <w:rFonts w:asciiTheme="minorHAnsi" w:hAnsiTheme="minorHAnsi"/>
          <w:spacing w:val="-6"/>
          <w:sz w:val="22"/>
          <w:szCs w:val="22"/>
        </w:rPr>
        <w:t>à c</w:t>
      </w:r>
      <w:r w:rsidR="0008629A" w:rsidRPr="00DA45F6">
        <w:rPr>
          <w:rFonts w:asciiTheme="minorHAnsi" w:hAnsiTheme="minorHAnsi"/>
          <w:spacing w:val="-6"/>
          <w:sz w:val="22"/>
          <w:szCs w:val="22"/>
        </w:rPr>
        <w:t>eux</w:t>
      </w:r>
      <w:r w:rsidRPr="00DA45F6">
        <w:rPr>
          <w:rFonts w:asciiTheme="minorHAnsi" w:hAnsiTheme="minorHAnsi"/>
          <w:spacing w:val="-6"/>
          <w:sz w:val="22"/>
          <w:szCs w:val="22"/>
        </w:rPr>
        <w:t xml:space="preserve"> déjà assumés</w:t>
      </w:r>
      <w:r w:rsidR="005C6DD7" w:rsidRPr="00DA45F6">
        <w:rPr>
          <w:rFonts w:asciiTheme="minorHAnsi" w:hAnsiTheme="minorHAnsi"/>
          <w:spacing w:val="-6"/>
          <w:sz w:val="22"/>
          <w:szCs w:val="22"/>
        </w:rPr>
        <w:t xml:space="preserve"> antérieurement </w:t>
      </w:r>
      <w:r w:rsidR="0055753A" w:rsidRPr="00DA45F6">
        <w:rPr>
          <w:rFonts w:asciiTheme="minorHAnsi" w:hAnsiTheme="minorHAnsi"/>
          <w:spacing w:val="-6"/>
          <w:sz w:val="22"/>
          <w:szCs w:val="22"/>
        </w:rPr>
        <w:t>par la communauté de communes.</w:t>
      </w:r>
    </w:p>
    <w:p w14:paraId="2E8DDB47" w14:textId="77777777" w:rsidR="0055753A" w:rsidRPr="00DA45F6" w:rsidRDefault="003A7A62" w:rsidP="0055753A">
      <w:pPr>
        <w:spacing w:line="259" w:lineRule="auto"/>
        <w:ind w:left="612"/>
        <w:jc w:val="both"/>
        <w:rPr>
          <w:rFonts w:asciiTheme="minorHAnsi" w:hAnsiTheme="minorHAnsi"/>
          <w:spacing w:val="-6"/>
          <w:sz w:val="22"/>
          <w:szCs w:val="22"/>
        </w:rPr>
      </w:pPr>
      <w:r w:rsidRPr="00DA45F6">
        <w:rPr>
          <w:rFonts w:asciiTheme="minorHAnsi" w:hAnsiTheme="minorHAnsi"/>
          <w:spacing w:val="-6"/>
          <w:sz w:val="22"/>
          <w:szCs w:val="22"/>
          <w:u w:val="single"/>
        </w:rPr>
        <w:t>Concernant la politique environnementale</w:t>
      </w:r>
      <w:r w:rsidRPr="00DA45F6">
        <w:rPr>
          <w:rFonts w:asciiTheme="minorHAnsi" w:hAnsiTheme="minorHAnsi"/>
          <w:spacing w:val="-6"/>
          <w:sz w:val="22"/>
          <w:szCs w:val="22"/>
        </w:rPr>
        <w:t>, la CC2T est désormais investie de la Gestion des Milieux Naturels et de la Prévention des Inondations</w:t>
      </w:r>
      <w:r w:rsidR="0008629A" w:rsidRPr="00DA45F6">
        <w:rPr>
          <w:rFonts w:asciiTheme="minorHAnsi" w:hAnsiTheme="minorHAnsi"/>
          <w:spacing w:val="-6"/>
          <w:sz w:val="22"/>
          <w:szCs w:val="22"/>
        </w:rPr>
        <w:t xml:space="preserve"> (GEMAPI)</w:t>
      </w:r>
      <w:r w:rsidRPr="00DA45F6">
        <w:rPr>
          <w:rFonts w:asciiTheme="minorHAnsi" w:hAnsiTheme="minorHAnsi"/>
          <w:spacing w:val="-6"/>
          <w:sz w:val="22"/>
          <w:szCs w:val="22"/>
        </w:rPr>
        <w:t xml:space="preserve">, qu’elle exerce via son adhésion et sa participation à l’établissement public </w:t>
      </w:r>
      <w:r w:rsidR="005C6DD7" w:rsidRPr="00DA45F6">
        <w:rPr>
          <w:rFonts w:asciiTheme="minorHAnsi" w:hAnsiTheme="minorHAnsi"/>
          <w:spacing w:val="-6"/>
          <w:sz w:val="22"/>
          <w:szCs w:val="22"/>
        </w:rPr>
        <w:t xml:space="preserve">de bassin </w:t>
      </w:r>
      <w:r w:rsidRPr="00DA45F6">
        <w:rPr>
          <w:rFonts w:asciiTheme="minorHAnsi" w:hAnsiTheme="minorHAnsi"/>
          <w:spacing w:val="-6"/>
          <w:sz w:val="22"/>
          <w:szCs w:val="22"/>
        </w:rPr>
        <w:t>EPTB, mais également au travers du travail investi depuis plusieurs années sur les rivières et les missions d’animation Nature.</w:t>
      </w:r>
    </w:p>
    <w:p w14:paraId="132208D0" w14:textId="77777777" w:rsidR="0055753A" w:rsidRPr="00DA45F6" w:rsidRDefault="003A7A62" w:rsidP="0055753A">
      <w:pPr>
        <w:spacing w:line="259" w:lineRule="auto"/>
        <w:ind w:left="612"/>
        <w:jc w:val="both"/>
        <w:rPr>
          <w:rFonts w:asciiTheme="minorHAnsi" w:hAnsiTheme="minorHAnsi" w:cs="Arial"/>
          <w:bCs/>
          <w:sz w:val="22"/>
          <w:szCs w:val="22"/>
          <w:lang w:eastAsia="en-US"/>
        </w:rPr>
      </w:pPr>
      <w:r w:rsidRPr="00DA45F6">
        <w:rPr>
          <w:rFonts w:asciiTheme="minorHAnsi" w:hAnsiTheme="minorHAnsi"/>
          <w:spacing w:val="-6"/>
          <w:sz w:val="22"/>
          <w:szCs w:val="22"/>
        </w:rPr>
        <w:t xml:space="preserve">Un Plan Climat Air Energie Territorial (PCAET) est également en cours d’élaboration avec le Pays Terres de Lorraine. </w:t>
      </w:r>
      <w:r w:rsidRPr="00DA45F6">
        <w:rPr>
          <w:rFonts w:asciiTheme="minorHAnsi" w:hAnsiTheme="minorHAnsi" w:cs="Arial"/>
          <w:bCs/>
          <w:sz w:val="22"/>
          <w:szCs w:val="22"/>
          <w:lang w:eastAsia="en-US"/>
        </w:rPr>
        <w:t xml:space="preserve">Outil de planification, le PCAET </w:t>
      </w:r>
      <w:r w:rsidR="0008629A" w:rsidRPr="00DA45F6">
        <w:rPr>
          <w:rFonts w:asciiTheme="minorHAnsi" w:hAnsiTheme="minorHAnsi" w:cs="Arial"/>
          <w:bCs/>
          <w:sz w:val="22"/>
          <w:szCs w:val="22"/>
          <w:lang w:eastAsia="en-US"/>
        </w:rPr>
        <w:t>sera finalisé en 2019 et aura vocation à contribuer</w:t>
      </w:r>
      <w:r w:rsidRPr="00DA45F6">
        <w:rPr>
          <w:rFonts w:asciiTheme="minorHAnsi" w:hAnsiTheme="minorHAnsi" w:cs="Arial"/>
          <w:bCs/>
          <w:sz w:val="22"/>
          <w:szCs w:val="22"/>
          <w:lang w:eastAsia="en-US"/>
        </w:rPr>
        <w:t xml:space="preserve"> à l’atténuation du changement climatique, le développement des énergies renouvelables et la maîtrise de la consommation d'énergie ; il impose également de traiter le volet spécifique de la qualité de l’air.</w:t>
      </w:r>
      <w:r w:rsidR="0055753A" w:rsidRPr="00DA45F6">
        <w:rPr>
          <w:rFonts w:asciiTheme="minorHAnsi" w:hAnsiTheme="minorHAnsi" w:cs="Arial"/>
          <w:bCs/>
          <w:sz w:val="22"/>
          <w:szCs w:val="22"/>
          <w:lang w:eastAsia="en-US"/>
        </w:rPr>
        <w:t xml:space="preserve"> </w:t>
      </w:r>
    </w:p>
    <w:p w14:paraId="1BB8DB1F" w14:textId="77777777" w:rsidR="0081349D" w:rsidRPr="00DA45F6" w:rsidRDefault="0081349D" w:rsidP="0055753A">
      <w:pPr>
        <w:spacing w:after="160" w:line="259" w:lineRule="auto"/>
        <w:ind w:left="615"/>
        <w:jc w:val="both"/>
        <w:rPr>
          <w:rFonts w:asciiTheme="minorHAnsi" w:hAnsiTheme="minorHAnsi"/>
          <w:spacing w:val="-6"/>
          <w:sz w:val="22"/>
          <w:szCs w:val="22"/>
        </w:rPr>
      </w:pPr>
      <w:r w:rsidRPr="00DA45F6">
        <w:rPr>
          <w:rFonts w:asciiTheme="minorHAnsi" w:hAnsiTheme="minorHAnsi"/>
          <w:spacing w:val="-6"/>
          <w:sz w:val="22"/>
          <w:szCs w:val="22"/>
        </w:rPr>
        <w:t xml:space="preserve">Les actions menées dans le cadre de la démarche « 0 phyto » suivent également leurs cours pour être </w:t>
      </w:r>
      <w:r w:rsidR="0008629A" w:rsidRPr="00DA45F6">
        <w:rPr>
          <w:rFonts w:asciiTheme="minorHAnsi" w:hAnsiTheme="minorHAnsi"/>
          <w:spacing w:val="-6"/>
          <w:sz w:val="22"/>
          <w:szCs w:val="22"/>
        </w:rPr>
        <w:t xml:space="preserve">désormais </w:t>
      </w:r>
      <w:r w:rsidRPr="00DA45F6">
        <w:rPr>
          <w:rFonts w:asciiTheme="minorHAnsi" w:hAnsiTheme="minorHAnsi"/>
          <w:spacing w:val="-6"/>
          <w:sz w:val="22"/>
          <w:szCs w:val="22"/>
        </w:rPr>
        <w:t>intégrées dans les méthodes de traitement des espaces verts.</w:t>
      </w:r>
    </w:p>
    <w:p w14:paraId="1DBAF9A6" w14:textId="77777777" w:rsidR="0055753A" w:rsidRPr="00DA45F6" w:rsidRDefault="00DB29C5" w:rsidP="0055753A">
      <w:pPr>
        <w:spacing w:line="259" w:lineRule="auto"/>
        <w:ind w:left="612"/>
        <w:jc w:val="both"/>
        <w:rPr>
          <w:rFonts w:asciiTheme="minorHAnsi" w:hAnsiTheme="minorHAnsi" w:cs="Arial"/>
          <w:bCs/>
          <w:sz w:val="22"/>
          <w:szCs w:val="22"/>
          <w:lang w:eastAsia="en-US"/>
        </w:rPr>
      </w:pPr>
      <w:r w:rsidRPr="00DA45F6">
        <w:rPr>
          <w:rFonts w:asciiTheme="minorHAnsi" w:hAnsiTheme="minorHAnsi" w:cs="Arial"/>
          <w:bCs/>
          <w:sz w:val="22"/>
          <w:szCs w:val="22"/>
          <w:u w:val="single"/>
          <w:lang w:eastAsia="en-US"/>
        </w:rPr>
        <w:t>Concernant l’économie</w:t>
      </w:r>
      <w:r w:rsidRPr="00DA45F6">
        <w:rPr>
          <w:rFonts w:asciiTheme="minorHAnsi" w:hAnsiTheme="minorHAnsi" w:cs="Arial"/>
          <w:bCs/>
          <w:sz w:val="22"/>
          <w:szCs w:val="22"/>
          <w:lang w:eastAsia="en-US"/>
        </w:rPr>
        <w:t xml:space="preserve">, les zones d’activités économiques – anciennement départementales </w:t>
      </w:r>
      <w:r w:rsidR="00EE5FD7" w:rsidRPr="00DA45F6">
        <w:rPr>
          <w:rFonts w:asciiTheme="minorHAnsi" w:hAnsiTheme="minorHAnsi" w:cs="Arial"/>
          <w:bCs/>
          <w:sz w:val="22"/>
          <w:szCs w:val="22"/>
          <w:lang w:eastAsia="en-US"/>
        </w:rPr>
        <w:t>–</w:t>
      </w:r>
      <w:r w:rsidRPr="00DA45F6">
        <w:rPr>
          <w:rFonts w:asciiTheme="minorHAnsi" w:hAnsiTheme="minorHAnsi" w:cs="Arial"/>
          <w:bCs/>
          <w:sz w:val="22"/>
          <w:szCs w:val="22"/>
          <w:lang w:eastAsia="en-US"/>
        </w:rPr>
        <w:t xml:space="preserve"> </w:t>
      </w:r>
      <w:r w:rsidR="00EE5FD7" w:rsidRPr="00DA45F6">
        <w:rPr>
          <w:rFonts w:asciiTheme="minorHAnsi" w:hAnsiTheme="minorHAnsi" w:cs="Arial"/>
          <w:bCs/>
          <w:sz w:val="22"/>
          <w:szCs w:val="22"/>
          <w:lang w:eastAsia="en-US"/>
        </w:rPr>
        <w:t xml:space="preserve">que sont la Zone </w:t>
      </w:r>
      <w:r w:rsidR="004A2265" w:rsidRPr="004A2265">
        <w:rPr>
          <w:rFonts w:asciiTheme="minorHAnsi" w:hAnsiTheme="minorHAnsi" w:cs="Arial"/>
          <w:bCs/>
          <w:sz w:val="22"/>
          <w:szCs w:val="22"/>
          <w:lang w:eastAsia="en-US"/>
        </w:rPr>
        <w:t>l</w:t>
      </w:r>
      <w:r w:rsidR="004A2265" w:rsidRPr="004A2265">
        <w:rPr>
          <w:rFonts w:asciiTheme="minorHAnsi" w:hAnsiTheme="minorHAnsi"/>
          <w:sz w:val="22"/>
          <w:szCs w:val="22"/>
        </w:rPr>
        <w:t>ogistique Sud Lorraine</w:t>
      </w:r>
      <w:r w:rsidR="004A2265">
        <w:t xml:space="preserve"> </w:t>
      </w:r>
      <w:r w:rsidR="00EE5FD7" w:rsidRPr="00DA45F6">
        <w:rPr>
          <w:rFonts w:asciiTheme="minorHAnsi" w:hAnsiTheme="minorHAnsi" w:cs="Arial"/>
          <w:bCs/>
          <w:sz w:val="22"/>
          <w:szCs w:val="22"/>
          <w:lang w:eastAsia="en-US"/>
        </w:rPr>
        <w:t xml:space="preserve">de Gondreville-Fontenoy et la ZAC </w:t>
      </w:r>
      <w:r w:rsidR="000F4DB6" w:rsidRPr="00DA45F6">
        <w:rPr>
          <w:rFonts w:asciiTheme="minorHAnsi" w:hAnsiTheme="minorHAnsi" w:cs="Arial"/>
          <w:bCs/>
          <w:sz w:val="22"/>
          <w:szCs w:val="22"/>
          <w:lang w:eastAsia="en-US"/>
        </w:rPr>
        <w:t>multisites</w:t>
      </w:r>
      <w:r w:rsidR="00EE5FD7" w:rsidRPr="00DA45F6">
        <w:rPr>
          <w:rFonts w:asciiTheme="minorHAnsi" w:hAnsiTheme="minorHAnsi" w:cs="Arial"/>
          <w:bCs/>
          <w:sz w:val="22"/>
          <w:szCs w:val="22"/>
          <w:lang w:eastAsia="en-US"/>
        </w:rPr>
        <w:t xml:space="preserve"> de </w:t>
      </w:r>
      <w:r w:rsidR="0008629A" w:rsidRPr="00DA45F6">
        <w:rPr>
          <w:rFonts w:asciiTheme="minorHAnsi" w:hAnsiTheme="minorHAnsi" w:cs="Arial"/>
          <w:bCs/>
          <w:sz w:val="22"/>
          <w:szCs w:val="22"/>
          <w:lang w:eastAsia="en-US"/>
        </w:rPr>
        <w:t>Toul-</w:t>
      </w:r>
      <w:r w:rsidR="00EE5FD7" w:rsidRPr="00DA45F6">
        <w:rPr>
          <w:rFonts w:asciiTheme="minorHAnsi" w:hAnsiTheme="minorHAnsi" w:cs="Arial"/>
          <w:bCs/>
          <w:sz w:val="22"/>
          <w:szCs w:val="22"/>
          <w:lang w:eastAsia="en-US"/>
        </w:rPr>
        <w:t>Villey-Saint-Etienne ont été transférées à la Communauté de Communes conformément à la loi NOTRé</w:t>
      </w:r>
      <w:r w:rsidR="009962EB" w:rsidRPr="00DA45F6">
        <w:rPr>
          <w:rFonts w:asciiTheme="minorHAnsi" w:hAnsiTheme="minorHAnsi" w:cs="Arial"/>
          <w:bCs/>
          <w:sz w:val="22"/>
          <w:szCs w:val="22"/>
          <w:lang w:eastAsia="en-US"/>
        </w:rPr>
        <w:t>, dans des conditions financières satisfaisantes. La commercialisation des terrains encore disponibles suit son cours et fait régulièrement l’objet de délibérations de cessions en conseil communautaire.</w:t>
      </w:r>
    </w:p>
    <w:p w14:paraId="2908106D" w14:textId="77777777" w:rsidR="0055753A" w:rsidRPr="00DA45F6" w:rsidRDefault="000F4DB6" w:rsidP="0055753A">
      <w:pPr>
        <w:spacing w:line="259" w:lineRule="auto"/>
        <w:ind w:left="612"/>
        <w:jc w:val="both"/>
        <w:rPr>
          <w:rFonts w:asciiTheme="minorHAnsi" w:hAnsiTheme="minorHAnsi" w:cs="Arial"/>
          <w:bCs/>
          <w:sz w:val="22"/>
          <w:szCs w:val="22"/>
          <w:lang w:eastAsia="en-US"/>
        </w:rPr>
      </w:pPr>
      <w:r w:rsidRPr="00DA45F6">
        <w:rPr>
          <w:rFonts w:asciiTheme="minorHAnsi" w:hAnsiTheme="minorHAnsi" w:cs="Arial"/>
          <w:bCs/>
          <w:sz w:val="22"/>
          <w:szCs w:val="22"/>
          <w:lang w:eastAsia="en-US"/>
        </w:rPr>
        <w:t>La requalification de l’espace K, entamée en 2017, v</w:t>
      </w:r>
      <w:r w:rsidR="005C6DD7" w:rsidRPr="00DA45F6">
        <w:rPr>
          <w:rFonts w:asciiTheme="minorHAnsi" w:hAnsiTheme="minorHAnsi" w:cs="Arial"/>
          <w:bCs/>
          <w:sz w:val="22"/>
          <w:szCs w:val="22"/>
          <w:lang w:eastAsia="en-US"/>
        </w:rPr>
        <w:t>oit</w:t>
      </w:r>
      <w:r w:rsidRPr="00DA45F6">
        <w:rPr>
          <w:rFonts w:asciiTheme="minorHAnsi" w:hAnsiTheme="minorHAnsi" w:cs="Arial"/>
          <w:bCs/>
          <w:sz w:val="22"/>
          <w:szCs w:val="22"/>
          <w:lang w:eastAsia="en-US"/>
        </w:rPr>
        <w:t xml:space="preserve"> ses travaux </w:t>
      </w:r>
      <w:r w:rsidR="0008629A" w:rsidRPr="00DA45F6">
        <w:rPr>
          <w:rFonts w:asciiTheme="minorHAnsi" w:hAnsiTheme="minorHAnsi" w:cs="Arial"/>
          <w:bCs/>
          <w:sz w:val="22"/>
          <w:szCs w:val="22"/>
          <w:lang w:eastAsia="en-US"/>
        </w:rPr>
        <w:t>s</w:t>
      </w:r>
      <w:r w:rsidRPr="00DA45F6">
        <w:rPr>
          <w:rFonts w:asciiTheme="minorHAnsi" w:hAnsiTheme="minorHAnsi" w:cs="Arial"/>
          <w:bCs/>
          <w:sz w:val="22"/>
          <w:szCs w:val="22"/>
          <w:lang w:eastAsia="en-US"/>
        </w:rPr>
        <w:t>e terminer en 2019.</w:t>
      </w:r>
    </w:p>
    <w:p w14:paraId="356AE523" w14:textId="77777777" w:rsidR="000F4DB6" w:rsidRPr="00DA45F6" w:rsidRDefault="000F4DB6" w:rsidP="0055753A">
      <w:pPr>
        <w:spacing w:after="160" w:line="259" w:lineRule="auto"/>
        <w:ind w:left="615"/>
        <w:jc w:val="both"/>
        <w:rPr>
          <w:rFonts w:asciiTheme="minorHAnsi" w:hAnsiTheme="minorHAnsi" w:cs="Arial"/>
          <w:bCs/>
          <w:sz w:val="22"/>
          <w:szCs w:val="22"/>
          <w:lang w:eastAsia="en-US"/>
        </w:rPr>
      </w:pPr>
      <w:r w:rsidRPr="00DA45F6">
        <w:rPr>
          <w:rFonts w:asciiTheme="minorHAnsi" w:hAnsiTheme="minorHAnsi" w:cs="Arial"/>
          <w:bCs/>
          <w:sz w:val="22"/>
          <w:szCs w:val="22"/>
          <w:lang w:eastAsia="en-US"/>
        </w:rPr>
        <w:t>Parallèlement, les travaux de réaménagement du Pôle Industriel</w:t>
      </w:r>
      <w:r w:rsidR="0008629A" w:rsidRPr="00DA45F6">
        <w:rPr>
          <w:rFonts w:asciiTheme="minorHAnsi" w:hAnsiTheme="minorHAnsi" w:cs="Arial"/>
          <w:bCs/>
          <w:sz w:val="22"/>
          <w:szCs w:val="22"/>
          <w:lang w:eastAsia="en-US"/>
        </w:rPr>
        <w:t xml:space="preserve"> Toul Europe</w:t>
      </w:r>
      <w:r w:rsidRPr="00DA45F6">
        <w:rPr>
          <w:rFonts w:asciiTheme="minorHAnsi" w:hAnsiTheme="minorHAnsi" w:cs="Arial"/>
          <w:bCs/>
          <w:sz w:val="22"/>
          <w:szCs w:val="22"/>
          <w:lang w:eastAsia="en-US"/>
        </w:rPr>
        <w:t xml:space="preserve"> ont été achevés en 2018 (changement des luminaires, requalification du carrefour rue Bois la Ville/Etats-Unis, requalification de la route d’accès depuis la voie départementale par l’Escadrille des cigognes)</w:t>
      </w:r>
      <w:r w:rsidR="00BC5932" w:rsidRPr="00DA45F6">
        <w:rPr>
          <w:rFonts w:asciiTheme="minorHAnsi" w:hAnsiTheme="minorHAnsi" w:cs="Arial"/>
          <w:bCs/>
          <w:sz w:val="22"/>
          <w:szCs w:val="22"/>
          <w:lang w:eastAsia="en-US"/>
        </w:rPr>
        <w:t>.</w:t>
      </w:r>
    </w:p>
    <w:p w14:paraId="60E54AC0" w14:textId="77777777" w:rsidR="0055753A" w:rsidRPr="00DA45F6" w:rsidRDefault="0029537D" w:rsidP="0055753A">
      <w:pPr>
        <w:spacing w:line="259" w:lineRule="auto"/>
        <w:ind w:left="612"/>
        <w:jc w:val="both"/>
        <w:rPr>
          <w:rFonts w:asciiTheme="minorHAnsi" w:hAnsiTheme="minorHAnsi" w:cs="Arial"/>
          <w:bCs/>
          <w:sz w:val="22"/>
          <w:szCs w:val="22"/>
          <w:lang w:eastAsia="en-US"/>
        </w:rPr>
      </w:pPr>
      <w:r w:rsidRPr="00DA45F6">
        <w:rPr>
          <w:rFonts w:asciiTheme="minorHAnsi" w:hAnsiTheme="minorHAnsi" w:cs="Arial"/>
          <w:bCs/>
          <w:sz w:val="22"/>
          <w:szCs w:val="22"/>
          <w:u w:val="single"/>
          <w:lang w:eastAsia="en-US"/>
        </w:rPr>
        <w:t>Concernant l’aménagement du territoire</w:t>
      </w:r>
      <w:r w:rsidRPr="00DA45F6">
        <w:rPr>
          <w:rFonts w:asciiTheme="minorHAnsi" w:hAnsiTheme="minorHAnsi" w:cs="Arial"/>
          <w:bCs/>
          <w:sz w:val="22"/>
          <w:szCs w:val="22"/>
          <w:lang w:eastAsia="en-US"/>
        </w:rPr>
        <w:t>, l’année 2018 a été marquée par la mise en œuvre d’un travail très important de concertation, de réunions publiques et d’études pour aboutir à la rédaction du programme d’aménagement et de développement durable (PADD) du futur PLUi (plan local d’urbanisme intercommunal).</w:t>
      </w:r>
      <w:r w:rsidR="005C6DD7" w:rsidRPr="00DA45F6">
        <w:rPr>
          <w:rFonts w:asciiTheme="minorHAnsi" w:hAnsiTheme="minorHAnsi" w:cs="Arial"/>
          <w:bCs/>
          <w:sz w:val="22"/>
          <w:szCs w:val="22"/>
          <w:lang w:eastAsia="en-US"/>
        </w:rPr>
        <w:t xml:space="preserve"> L’année 2019 sera consacrée aux travaux d’élaboration de la partie règlementaire du PLUi</w:t>
      </w:r>
      <w:r w:rsidR="0055753A" w:rsidRPr="00DA45F6">
        <w:rPr>
          <w:rFonts w:asciiTheme="minorHAnsi" w:hAnsiTheme="minorHAnsi" w:cs="Arial"/>
          <w:bCs/>
          <w:sz w:val="22"/>
          <w:szCs w:val="22"/>
          <w:lang w:eastAsia="en-US"/>
        </w:rPr>
        <w:t>.</w:t>
      </w:r>
    </w:p>
    <w:p w14:paraId="57719C30" w14:textId="77777777" w:rsidR="0029537D" w:rsidRPr="00DA45F6" w:rsidRDefault="0029537D" w:rsidP="0055753A">
      <w:pPr>
        <w:spacing w:after="160" w:line="259" w:lineRule="auto"/>
        <w:ind w:left="615"/>
        <w:jc w:val="both"/>
        <w:rPr>
          <w:rFonts w:asciiTheme="minorHAnsi" w:hAnsiTheme="minorHAnsi" w:cs="Arial"/>
          <w:bCs/>
          <w:sz w:val="22"/>
          <w:szCs w:val="22"/>
        </w:rPr>
      </w:pPr>
      <w:r w:rsidRPr="00DA45F6">
        <w:rPr>
          <w:rFonts w:asciiTheme="minorHAnsi" w:hAnsiTheme="minorHAnsi" w:cs="Arial"/>
          <w:bCs/>
          <w:sz w:val="22"/>
          <w:szCs w:val="22"/>
          <w:lang w:eastAsia="en-US"/>
        </w:rPr>
        <w:t>La prise de compétence mobilité au 1</w:t>
      </w:r>
      <w:r w:rsidRPr="00DA45F6">
        <w:rPr>
          <w:rFonts w:asciiTheme="minorHAnsi" w:hAnsiTheme="minorHAnsi" w:cs="Arial"/>
          <w:bCs/>
          <w:sz w:val="22"/>
          <w:szCs w:val="22"/>
          <w:vertAlign w:val="superscript"/>
          <w:lang w:eastAsia="en-US"/>
        </w:rPr>
        <w:t>er</w:t>
      </w:r>
      <w:r w:rsidRPr="00DA45F6">
        <w:rPr>
          <w:rFonts w:asciiTheme="minorHAnsi" w:hAnsiTheme="minorHAnsi" w:cs="Arial"/>
          <w:bCs/>
          <w:sz w:val="22"/>
          <w:szCs w:val="22"/>
          <w:lang w:eastAsia="en-US"/>
        </w:rPr>
        <w:t xml:space="preserve"> avril 2018 a été très rapidement suivie d’un élargissement</w:t>
      </w:r>
      <w:r w:rsidR="003A2EDE" w:rsidRPr="00DA45F6">
        <w:rPr>
          <w:rFonts w:asciiTheme="minorHAnsi" w:hAnsiTheme="minorHAnsi" w:cs="Arial"/>
          <w:bCs/>
          <w:sz w:val="22"/>
          <w:szCs w:val="22"/>
          <w:lang w:eastAsia="en-US"/>
        </w:rPr>
        <w:t xml:space="preserve"> de la desserte en transport public à la demande à 10 nouvelles communes, par le biais d’avenant</w:t>
      </w:r>
      <w:r w:rsidR="0055753A" w:rsidRPr="00DA45F6">
        <w:rPr>
          <w:rFonts w:asciiTheme="minorHAnsi" w:hAnsiTheme="minorHAnsi" w:cs="Arial"/>
          <w:bCs/>
          <w:sz w:val="22"/>
          <w:szCs w:val="22"/>
          <w:lang w:eastAsia="en-US"/>
        </w:rPr>
        <w:t>s</w:t>
      </w:r>
      <w:r w:rsidR="003A2EDE" w:rsidRPr="00DA45F6">
        <w:rPr>
          <w:rFonts w:asciiTheme="minorHAnsi" w:hAnsiTheme="minorHAnsi" w:cs="Arial"/>
          <w:bCs/>
          <w:sz w:val="22"/>
          <w:szCs w:val="22"/>
          <w:lang w:eastAsia="en-US"/>
        </w:rPr>
        <w:t xml:space="preserve"> passé</w:t>
      </w:r>
      <w:r w:rsidR="0055753A" w:rsidRPr="00DA45F6">
        <w:rPr>
          <w:rFonts w:asciiTheme="minorHAnsi" w:hAnsiTheme="minorHAnsi" w:cs="Arial"/>
          <w:bCs/>
          <w:sz w:val="22"/>
          <w:szCs w:val="22"/>
          <w:lang w:eastAsia="en-US"/>
        </w:rPr>
        <w:t>s</w:t>
      </w:r>
      <w:r w:rsidR="003A2EDE" w:rsidRPr="00DA45F6">
        <w:rPr>
          <w:rFonts w:asciiTheme="minorHAnsi" w:hAnsiTheme="minorHAnsi" w:cs="Arial"/>
          <w:bCs/>
          <w:sz w:val="22"/>
          <w:szCs w:val="22"/>
          <w:lang w:eastAsia="en-US"/>
        </w:rPr>
        <w:t xml:space="preserve"> </w:t>
      </w:r>
      <w:r w:rsidR="0008629A" w:rsidRPr="00DA45F6">
        <w:rPr>
          <w:rFonts w:asciiTheme="minorHAnsi" w:hAnsiTheme="minorHAnsi" w:cs="Arial"/>
          <w:bCs/>
          <w:sz w:val="22"/>
          <w:szCs w:val="22"/>
          <w:lang w:eastAsia="en-US"/>
        </w:rPr>
        <w:t>au</w:t>
      </w:r>
      <w:r w:rsidR="003A2EDE" w:rsidRPr="00DA45F6">
        <w:rPr>
          <w:rFonts w:asciiTheme="minorHAnsi" w:hAnsiTheme="minorHAnsi" w:cs="Arial"/>
          <w:bCs/>
          <w:sz w:val="22"/>
          <w:szCs w:val="22"/>
          <w:lang w:eastAsia="en-US"/>
        </w:rPr>
        <w:t xml:space="preserve"> marché actuel. Ce fut également l’année de préparation de la nouvelle délégation de service public qui sera opérationnelle au 1</w:t>
      </w:r>
      <w:r w:rsidR="003A2EDE" w:rsidRPr="00DA45F6">
        <w:rPr>
          <w:rFonts w:asciiTheme="minorHAnsi" w:hAnsiTheme="minorHAnsi" w:cs="Arial"/>
          <w:bCs/>
          <w:sz w:val="22"/>
          <w:szCs w:val="22"/>
          <w:vertAlign w:val="superscript"/>
          <w:lang w:eastAsia="en-US"/>
        </w:rPr>
        <w:t>er</w:t>
      </w:r>
      <w:r w:rsidR="003A2EDE" w:rsidRPr="00DA45F6">
        <w:rPr>
          <w:rFonts w:asciiTheme="minorHAnsi" w:hAnsiTheme="minorHAnsi" w:cs="Arial"/>
          <w:bCs/>
          <w:sz w:val="22"/>
          <w:szCs w:val="22"/>
          <w:lang w:eastAsia="en-US"/>
        </w:rPr>
        <w:t xml:space="preserve"> janvier 2020 et comprendra </w:t>
      </w:r>
      <w:r w:rsidR="003A2EDE" w:rsidRPr="00DA45F6">
        <w:rPr>
          <w:rFonts w:asciiTheme="minorHAnsi" w:hAnsiTheme="minorHAnsi" w:cs="Arial"/>
          <w:bCs/>
          <w:sz w:val="22"/>
          <w:szCs w:val="22"/>
        </w:rPr>
        <w:t>la gestion par le futur délégataire de l’ensemble des services réguliers et scolaires revenant à la CC2T</w:t>
      </w:r>
      <w:r w:rsidR="00493607" w:rsidRPr="00DA45F6">
        <w:rPr>
          <w:rFonts w:asciiTheme="minorHAnsi" w:hAnsiTheme="minorHAnsi" w:cs="Arial"/>
          <w:bCs/>
          <w:sz w:val="22"/>
          <w:szCs w:val="22"/>
        </w:rPr>
        <w:t>.</w:t>
      </w:r>
    </w:p>
    <w:p w14:paraId="3C81C19E" w14:textId="77777777" w:rsidR="000815AA" w:rsidRPr="00DA45F6" w:rsidRDefault="000815AA" w:rsidP="0055753A">
      <w:pPr>
        <w:spacing w:after="160" w:line="259" w:lineRule="auto"/>
        <w:ind w:left="615"/>
        <w:jc w:val="both"/>
        <w:rPr>
          <w:rFonts w:asciiTheme="minorHAnsi" w:hAnsiTheme="minorHAnsi" w:cs="Arial"/>
          <w:bCs/>
          <w:sz w:val="22"/>
          <w:szCs w:val="22"/>
          <w:lang w:eastAsia="en-US"/>
        </w:rPr>
      </w:pPr>
      <w:r w:rsidRPr="00DA45F6">
        <w:rPr>
          <w:rFonts w:asciiTheme="minorHAnsi" w:hAnsiTheme="minorHAnsi" w:cs="Arial"/>
          <w:bCs/>
          <w:sz w:val="22"/>
          <w:szCs w:val="22"/>
          <w:u w:val="single"/>
          <w:lang w:eastAsia="en-US"/>
        </w:rPr>
        <w:t>Concernant les services publics</w:t>
      </w:r>
      <w:r w:rsidRPr="00DA45F6">
        <w:rPr>
          <w:rFonts w:asciiTheme="minorHAnsi" w:hAnsiTheme="minorHAnsi" w:cs="Arial"/>
          <w:bCs/>
          <w:sz w:val="22"/>
          <w:szCs w:val="22"/>
          <w:lang w:eastAsia="en-US"/>
        </w:rPr>
        <w:t xml:space="preserve">, 2018 a été l’année de préparation de la prise de compétence </w:t>
      </w:r>
      <w:r w:rsidR="0043554B" w:rsidRPr="00DA45F6">
        <w:rPr>
          <w:rFonts w:asciiTheme="minorHAnsi" w:hAnsiTheme="minorHAnsi" w:cs="Arial"/>
          <w:bCs/>
          <w:sz w:val="22"/>
          <w:szCs w:val="22"/>
          <w:lang w:eastAsia="en-US"/>
        </w:rPr>
        <w:t>p</w:t>
      </w:r>
      <w:r w:rsidRPr="00DA45F6">
        <w:rPr>
          <w:rFonts w:asciiTheme="minorHAnsi" w:hAnsiTheme="minorHAnsi" w:cs="Arial"/>
          <w:bCs/>
          <w:sz w:val="22"/>
          <w:szCs w:val="22"/>
          <w:lang w:eastAsia="en-US"/>
        </w:rPr>
        <w:t>etite enfance par la CC2T qui comprend, depuis le 1</w:t>
      </w:r>
      <w:r w:rsidRPr="00DA45F6">
        <w:rPr>
          <w:rFonts w:asciiTheme="minorHAnsi" w:hAnsiTheme="minorHAnsi" w:cs="Arial"/>
          <w:bCs/>
          <w:sz w:val="22"/>
          <w:szCs w:val="22"/>
          <w:vertAlign w:val="superscript"/>
          <w:lang w:eastAsia="en-US"/>
        </w:rPr>
        <w:t>er</w:t>
      </w:r>
      <w:r w:rsidRPr="00DA45F6">
        <w:rPr>
          <w:rFonts w:asciiTheme="minorHAnsi" w:hAnsiTheme="minorHAnsi" w:cs="Arial"/>
          <w:bCs/>
          <w:sz w:val="22"/>
          <w:szCs w:val="22"/>
          <w:lang w:eastAsia="en-US"/>
        </w:rPr>
        <w:t xml:space="preserve"> janvier 2019, la gestion des crèches de Manonville et Bois-de-Haye, le Relais </w:t>
      </w:r>
      <w:r w:rsidR="0008629A" w:rsidRPr="00DA45F6">
        <w:rPr>
          <w:rFonts w:asciiTheme="minorHAnsi" w:hAnsiTheme="minorHAnsi" w:cs="Arial"/>
          <w:bCs/>
          <w:sz w:val="22"/>
          <w:szCs w:val="22"/>
          <w:lang w:eastAsia="en-US"/>
        </w:rPr>
        <w:t>A</w:t>
      </w:r>
      <w:r w:rsidRPr="00DA45F6">
        <w:rPr>
          <w:rFonts w:asciiTheme="minorHAnsi" w:hAnsiTheme="minorHAnsi" w:cs="Arial"/>
          <w:bCs/>
          <w:sz w:val="22"/>
          <w:szCs w:val="22"/>
          <w:lang w:eastAsia="en-US"/>
        </w:rPr>
        <w:t>ssistantes Maternelles Parents Enfants (RAMPE) étendu à tout le territoire, ainsi qu’une mission de coordination des services de la petite enfance à l’échelle communautaire confiée à l’actuelle directrice de Crèchendo.</w:t>
      </w:r>
    </w:p>
    <w:p w14:paraId="58ED9E9E" w14:textId="77777777" w:rsidR="000815AA" w:rsidRPr="005C6DD7" w:rsidRDefault="000815AA" w:rsidP="0055753A">
      <w:pPr>
        <w:spacing w:after="160" w:line="259" w:lineRule="auto"/>
        <w:ind w:left="615"/>
        <w:jc w:val="both"/>
        <w:rPr>
          <w:rFonts w:asciiTheme="minorHAnsi" w:hAnsiTheme="minorHAnsi" w:cs="Arial"/>
          <w:bCs/>
          <w:color w:val="002060"/>
          <w:sz w:val="22"/>
          <w:szCs w:val="22"/>
          <w:lang w:eastAsia="en-US"/>
        </w:rPr>
      </w:pPr>
    </w:p>
    <w:p w14:paraId="2EEAF388" w14:textId="77777777" w:rsidR="000F4DB6" w:rsidRDefault="000F4DB6" w:rsidP="0055753A">
      <w:pPr>
        <w:spacing w:after="160" w:line="259" w:lineRule="auto"/>
        <w:jc w:val="both"/>
        <w:rPr>
          <w:rFonts w:asciiTheme="minorHAnsi" w:hAnsiTheme="minorHAnsi" w:cs="Arial"/>
          <w:bCs/>
          <w:color w:val="002060"/>
          <w:sz w:val="22"/>
          <w:szCs w:val="22"/>
          <w:lang w:eastAsia="en-US"/>
        </w:rPr>
      </w:pPr>
    </w:p>
    <w:p w14:paraId="068D83F9" w14:textId="77777777" w:rsidR="005C6DD7" w:rsidRPr="005C6DD7" w:rsidRDefault="005C6DD7" w:rsidP="0055753A">
      <w:pPr>
        <w:spacing w:after="160" w:line="259" w:lineRule="auto"/>
        <w:jc w:val="both"/>
        <w:rPr>
          <w:rFonts w:asciiTheme="minorHAnsi" w:hAnsiTheme="minorHAnsi" w:cs="Arial"/>
          <w:bCs/>
          <w:color w:val="002060"/>
          <w:sz w:val="22"/>
          <w:szCs w:val="22"/>
          <w:lang w:eastAsia="en-US"/>
        </w:rPr>
      </w:pPr>
    </w:p>
    <w:p w14:paraId="7E0C9995" w14:textId="77777777" w:rsidR="00DA45F6" w:rsidRDefault="00DA45F6" w:rsidP="00DA45F6">
      <w:pPr>
        <w:pStyle w:val="Paragraphedeliste"/>
        <w:spacing w:after="200" w:line="276" w:lineRule="auto"/>
        <w:ind w:left="1495"/>
        <w:jc w:val="both"/>
        <w:rPr>
          <w:rFonts w:asciiTheme="minorHAnsi" w:hAnsiTheme="minorHAnsi"/>
          <w:b/>
          <w:spacing w:val="-2"/>
        </w:rPr>
      </w:pPr>
    </w:p>
    <w:p w14:paraId="446CD6D3" w14:textId="77777777" w:rsidR="00C33155" w:rsidRPr="00DA45F6" w:rsidRDefault="00C33155" w:rsidP="0055753A">
      <w:pPr>
        <w:pStyle w:val="Paragraphedeliste"/>
        <w:numPr>
          <w:ilvl w:val="0"/>
          <w:numId w:val="12"/>
        </w:numPr>
        <w:spacing w:after="200" w:line="276" w:lineRule="auto"/>
        <w:jc w:val="both"/>
        <w:rPr>
          <w:rFonts w:asciiTheme="minorHAnsi" w:hAnsiTheme="minorHAnsi"/>
          <w:b/>
          <w:spacing w:val="-2"/>
        </w:rPr>
      </w:pPr>
      <w:r w:rsidRPr="00DA45F6">
        <w:rPr>
          <w:rFonts w:asciiTheme="minorHAnsi" w:hAnsiTheme="minorHAnsi"/>
          <w:b/>
          <w:spacing w:val="-2"/>
        </w:rPr>
        <w:t>L’amorce de nouveaux chantiers et de nouvelles compétences</w:t>
      </w:r>
    </w:p>
    <w:p w14:paraId="1E7A337F" w14:textId="77777777" w:rsidR="0043554B" w:rsidRPr="00DA45F6" w:rsidRDefault="0043554B" w:rsidP="0055753A">
      <w:pPr>
        <w:spacing w:after="200" w:line="276" w:lineRule="auto"/>
        <w:ind w:left="709" w:hanging="142"/>
        <w:jc w:val="both"/>
        <w:rPr>
          <w:rFonts w:asciiTheme="minorHAnsi" w:hAnsiTheme="minorHAnsi"/>
          <w:b/>
          <w:bCs/>
          <w:spacing w:val="-2"/>
          <w:sz w:val="22"/>
          <w:szCs w:val="22"/>
          <w:u w:val="single"/>
        </w:rPr>
      </w:pPr>
      <w:r w:rsidRPr="00DA45F6">
        <w:rPr>
          <w:rFonts w:asciiTheme="minorHAnsi" w:hAnsiTheme="minorHAnsi"/>
          <w:b/>
          <w:bCs/>
          <w:spacing w:val="-2"/>
          <w:sz w:val="22"/>
          <w:szCs w:val="22"/>
          <w:u w:val="single"/>
        </w:rPr>
        <w:t>L’Eau</w:t>
      </w:r>
    </w:p>
    <w:p w14:paraId="5116569E" w14:textId="77777777" w:rsidR="00893D26" w:rsidRPr="00DA45F6" w:rsidRDefault="00893D26"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 xml:space="preserve">Le législateur aborde désormais le service public de l’eau </w:t>
      </w:r>
      <w:r w:rsidR="00621CF5">
        <w:rPr>
          <w:rFonts w:asciiTheme="minorHAnsi" w:hAnsiTheme="minorHAnsi"/>
          <w:bCs/>
          <w:spacing w:val="-2"/>
          <w:sz w:val="22"/>
          <w:szCs w:val="22"/>
        </w:rPr>
        <w:t xml:space="preserve">dans </w:t>
      </w:r>
      <w:r w:rsidRPr="00DA45F6">
        <w:rPr>
          <w:rFonts w:asciiTheme="minorHAnsi" w:hAnsiTheme="minorHAnsi"/>
          <w:bCs/>
          <w:spacing w:val="-2"/>
          <w:sz w:val="22"/>
          <w:szCs w:val="22"/>
        </w:rPr>
        <w:t>sa globalité, de sa production à son traitement. C’est cette approche globale – couvrant l’eau et l’assainissement – qui a été privilégiée dans le cadre de l’étude engagée par la communauté.</w:t>
      </w:r>
    </w:p>
    <w:p w14:paraId="6105D02D" w14:textId="77777777" w:rsidR="0043554B" w:rsidRPr="00DA45F6" w:rsidRDefault="0043554B"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Comme indiqué à la page 5 du présent document, le transfert de la compétence Eau au 1</w:t>
      </w:r>
      <w:r w:rsidRPr="00DA45F6">
        <w:rPr>
          <w:rFonts w:asciiTheme="minorHAnsi" w:hAnsiTheme="minorHAnsi"/>
          <w:bCs/>
          <w:spacing w:val="-2"/>
          <w:sz w:val="22"/>
          <w:szCs w:val="22"/>
          <w:vertAlign w:val="superscript"/>
        </w:rPr>
        <w:t>er</w:t>
      </w:r>
      <w:r w:rsidRPr="00DA45F6">
        <w:rPr>
          <w:rFonts w:asciiTheme="minorHAnsi" w:hAnsiTheme="minorHAnsi"/>
          <w:bCs/>
          <w:spacing w:val="-2"/>
          <w:sz w:val="22"/>
          <w:szCs w:val="22"/>
        </w:rPr>
        <w:t xml:space="preserve"> janvier 2020 </w:t>
      </w:r>
      <w:r w:rsidR="0055487F" w:rsidRPr="00DA45F6">
        <w:rPr>
          <w:rFonts w:asciiTheme="minorHAnsi" w:hAnsiTheme="minorHAnsi"/>
          <w:bCs/>
          <w:spacing w:val="-2"/>
          <w:sz w:val="22"/>
          <w:szCs w:val="22"/>
        </w:rPr>
        <w:t>a été</w:t>
      </w:r>
      <w:r w:rsidRPr="00DA45F6">
        <w:rPr>
          <w:rFonts w:asciiTheme="minorHAnsi" w:hAnsiTheme="minorHAnsi"/>
          <w:bCs/>
          <w:spacing w:val="-2"/>
          <w:sz w:val="22"/>
          <w:szCs w:val="22"/>
        </w:rPr>
        <w:t xml:space="preserve"> </w:t>
      </w:r>
      <w:r w:rsidR="0055487F" w:rsidRPr="00DA45F6">
        <w:rPr>
          <w:rFonts w:asciiTheme="minorHAnsi" w:hAnsiTheme="minorHAnsi"/>
          <w:bCs/>
          <w:spacing w:val="-2"/>
          <w:sz w:val="22"/>
          <w:szCs w:val="22"/>
        </w:rPr>
        <w:t>entériné par la loi du 3 août 2018</w:t>
      </w:r>
      <w:r w:rsidRPr="00DA45F6">
        <w:rPr>
          <w:rFonts w:asciiTheme="minorHAnsi" w:hAnsiTheme="minorHAnsi"/>
          <w:bCs/>
          <w:spacing w:val="-2"/>
          <w:sz w:val="22"/>
          <w:szCs w:val="22"/>
        </w:rPr>
        <w:t>, sous réserve des conditions de minorité de blocage précisées ci-avant.</w:t>
      </w:r>
    </w:p>
    <w:p w14:paraId="371033F4" w14:textId="77777777" w:rsidR="006E69E0" w:rsidRPr="00DA45F6" w:rsidRDefault="006E69E0"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 xml:space="preserve">Les délibérations communautaires du 13 décembre 2018 et du 7 février 2019 ont respectivement confirmé la volonté de cette prise de compétence en 2020 et </w:t>
      </w:r>
      <w:r w:rsidR="001A31E6">
        <w:rPr>
          <w:rFonts w:asciiTheme="minorHAnsi" w:hAnsiTheme="minorHAnsi"/>
          <w:bCs/>
          <w:spacing w:val="-2"/>
          <w:sz w:val="22"/>
          <w:szCs w:val="22"/>
        </w:rPr>
        <w:t>proposé à l’assemblée le choix d</w:t>
      </w:r>
      <w:r w:rsidRPr="00DA45F6">
        <w:rPr>
          <w:rFonts w:asciiTheme="minorHAnsi" w:hAnsiTheme="minorHAnsi"/>
          <w:bCs/>
          <w:spacing w:val="-2"/>
          <w:sz w:val="22"/>
          <w:szCs w:val="22"/>
        </w:rPr>
        <w:t>u mode de gestion</w:t>
      </w:r>
      <w:r w:rsidR="001A31E6">
        <w:rPr>
          <w:rFonts w:asciiTheme="minorHAnsi" w:hAnsiTheme="minorHAnsi"/>
          <w:bCs/>
          <w:spacing w:val="-2"/>
          <w:sz w:val="22"/>
          <w:szCs w:val="22"/>
        </w:rPr>
        <w:t>,</w:t>
      </w:r>
      <w:r w:rsidRPr="00DA45F6">
        <w:rPr>
          <w:rFonts w:asciiTheme="minorHAnsi" w:hAnsiTheme="minorHAnsi"/>
          <w:bCs/>
          <w:spacing w:val="-2"/>
          <w:sz w:val="22"/>
          <w:szCs w:val="22"/>
        </w:rPr>
        <w:t xml:space="preserve"> étant précisé que le territoire recouvre des situations différentes et dont la spécificité perdurera : communes gérées en régie, communes ayant recours à des marchés de prestations, communes en délégation de service public, communes adhérentes à des syndicats couvrant un périmètre dépassant les frontières de la CC2T…</w:t>
      </w:r>
    </w:p>
    <w:p w14:paraId="03A5D6CF" w14:textId="77777777" w:rsidR="001A5B07" w:rsidRPr="00DA45F6" w:rsidRDefault="0055487F"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 xml:space="preserve">Cette prise de compétence allie </w:t>
      </w:r>
      <w:r w:rsidR="00893D26" w:rsidRPr="00DA45F6">
        <w:rPr>
          <w:rFonts w:asciiTheme="minorHAnsi" w:hAnsiTheme="minorHAnsi"/>
          <w:bCs/>
          <w:spacing w:val="-2"/>
          <w:sz w:val="22"/>
          <w:szCs w:val="22"/>
        </w:rPr>
        <w:t>ainsi d’une part</w:t>
      </w:r>
      <w:r w:rsidR="001A5B07" w:rsidRPr="00DA45F6">
        <w:rPr>
          <w:rFonts w:asciiTheme="minorHAnsi" w:hAnsiTheme="minorHAnsi"/>
          <w:bCs/>
          <w:spacing w:val="-2"/>
          <w:sz w:val="22"/>
          <w:szCs w:val="22"/>
        </w:rPr>
        <w:t xml:space="preserve"> la prise en compte des spécificités communales et</w:t>
      </w:r>
      <w:r w:rsidR="00893D26" w:rsidRPr="00DA45F6">
        <w:rPr>
          <w:rFonts w:asciiTheme="minorHAnsi" w:hAnsiTheme="minorHAnsi"/>
          <w:bCs/>
          <w:spacing w:val="-2"/>
          <w:sz w:val="22"/>
          <w:szCs w:val="22"/>
        </w:rPr>
        <w:t>, d’autre part, l</w:t>
      </w:r>
      <w:r w:rsidR="001A5B07" w:rsidRPr="00DA45F6">
        <w:rPr>
          <w:rFonts w:asciiTheme="minorHAnsi" w:hAnsiTheme="minorHAnsi"/>
          <w:bCs/>
          <w:spacing w:val="-2"/>
          <w:sz w:val="22"/>
          <w:szCs w:val="22"/>
        </w:rPr>
        <w:t xml:space="preserve">’intérêt d’une mise en commun à l’échelle communautaire, </w:t>
      </w:r>
      <w:r w:rsidR="00893D26" w:rsidRPr="00DA45F6">
        <w:rPr>
          <w:rFonts w:asciiTheme="minorHAnsi" w:hAnsiTheme="minorHAnsi"/>
          <w:bCs/>
          <w:spacing w:val="-2"/>
          <w:sz w:val="22"/>
          <w:szCs w:val="22"/>
        </w:rPr>
        <w:t>de la</w:t>
      </w:r>
      <w:r w:rsidR="001A5B07" w:rsidRPr="00DA45F6">
        <w:rPr>
          <w:rFonts w:asciiTheme="minorHAnsi" w:hAnsiTheme="minorHAnsi"/>
          <w:bCs/>
          <w:spacing w:val="-2"/>
          <w:sz w:val="22"/>
          <w:szCs w:val="22"/>
        </w:rPr>
        <w:t xml:space="preserve"> gestion des marchés, des équipements, des travaux, des personnels et </w:t>
      </w:r>
      <w:r w:rsidR="00893D26" w:rsidRPr="00DA45F6">
        <w:rPr>
          <w:rFonts w:asciiTheme="minorHAnsi" w:hAnsiTheme="minorHAnsi"/>
          <w:bCs/>
          <w:spacing w:val="-2"/>
          <w:sz w:val="22"/>
          <w:szCs w:val="22"/>
        </w:rPr>
        <w:t>du</w:t>
      </w:r>
      <w:r w:rsidR="001A5B07" w:rsidRPr="00DA45F6">
        <w:rPr>
          <w:rFonts w:asciiTheme="minorHAnsi" w:hAnsiTheme="minorHAnsi"/>
          <w:bCs/>
          <w:spacing w:val="-2"/>
          <w:sz w:val="22"/>
          <w:szCs w:val="22"/>
        </w:rPr>
        <w:t xml:space="preserve"> chantier de sécurisation de la ressource qu’il est impératif de mettre en œuvre.</w:t>
      </w:r>
    </w:p>
    <w:p w14:paraId="0C2E7B66" w14:textId="77777777" w:rsidR="0043554B" w:rsidRPr="00DA45F6" w:rsidRDefault="0043554B"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Le délai très court imposé par le législateur pour être au rendez-vous du 1</w:t>
      </w:r>
      <w:r w:rsidRPr="00DA45F6">
        <w:rPr>
          <w:rFonts w:asciiTheme="minorHAnsi" w:hAnsiTheme="minorHAnsi"/>
          <w:bCs/>
          <w:spacing w:val="-2"/>
          <w:sz w:val="22"/>
          <w:szCs w:val="22"/>
          <w:vertAlign w:val="superscript"/>
        </w:rPr>
        <w:t>er</w:t>
      </w:r>
      <w:r w:rsidRPr="00DA45F6">
        <w:rPr>
          <w:rFonts w:asciiTheme="minorHAnsi" w:hAnsiTheme="minorHAnsi"/>
          <w:bCs/>
          <w:spacing w:val="-2"/>
          <w:sz w:val="22"/>
          <w:szCs w:val="22"/>
        </w:rPr>
        <w:t xml:space="preserve"> janvier 2020 nous invite à préparer activement ce transfert de compétence en 2019</w:t>
      </w:r>
      <w:r w:rsidR="00DA45F6">
        <w:rPr>
          <w:rFonts w:asciiTheme="minorHAnsi" w:hAnsiTheme="minorHAnsi"/>
          <w:bCs/>
          <w:spacing w:val="-2"/>
          <w:sz w:val="22"/>
          <w:szCs w:val="22"/>
        </w:rPr>
        <w:t>. Si le choix du mode de gestion par régie avec marchés de prestations se confirme, plusieurs chantiers sont à lancer dès 2019</w:t>
      </w:r>
      <w:r w:rsidRPr="00DA45F6">
        <w:rPr>
          <w:rFonts w:asciiTheme="minorHAnsi" w:hAnsiTheme="minorHAnsi"/>
          <w:bCs/>
          <w:spacing w:val="-2"/>
          <w:sz w:val="22"/>
          <w:szCs w:val="22"/>
        </w:rPr>
        <w:t> : préparation des futurs marchés (pour les communes du territoire concernées), conventionnements avec les communes, recrutement des agents d’exploitation (pour la partie assumée en régie), recrutement des agents chargés de la facturation et du contact clientèle, étant précisé que les usagers recevront une facture unique pour l’eau et l’assainissement.</w:t>
      </w:r>
    </w:p>
    <w:p w14:paraId="6E40B45F" w14:textId="77777777" w:rsidR="00DA45F6" w:rsidRDefault="00DA45F6" w:rsidP="0055753A">
      <w:pPr>
        <w:spacing w:after="200" w:line="276" w:lineRule="auto"/>
        <w:ind w:left="709" w:hanging="142"/>
        <w:jc w:val="both"/>
        <w:rPr>
          <w:rFonts w:asciiTheme="minorHAnsi" w:hAnsiTheme="minorHAnsi"/>
          <w:b/>
          <w:bCs/>
          <w:spacing w:val="-2"/>
          <w:sz w:val="22"/>
          <w:szCs w:val="22"/>
          <w:u w:val="single"/>
        </w:rPr>
      </w:pPr>
    </w:p>
    <w:p w14:paraId="435482D1" w14:textId="77777777" w:rsidR="00880635" w:rsidRPr="00DA45F6" w:rsidRDefault="00880635" w:rsidP="0055753A">
      <w:pPr>
        <w:spacing w:after="200" w:line="276" w:lineRule="auto"/>
        <w:ind w:left="709" w:hanging="142"/>
        <w:jc w:val="both"/>
        <w:rPr>
          <w:rFonts w:asciiTheme="minorHAnsi" w:hAnsiTheme="minorHAnsi"/>
          <w:b/>
          <w:bCs/>
          <w:spacing w:val="-2"/>
          <w:sz w:val="22"/>
          <w:szCs w:val="22"/>
          <w:u w:val="single"/>
        </w:rPr>
      </w:pPr>
      <w:r w:rsidRPr="00DA45F6">
        <w:rPr>
          <w:rFonts w:asciiTheme="minorHAnsi" w:hAnsiTheme="minorHAnsi"/>
          <w:b/>
          <w:bCs/>
          <w:spacing w:val="-2"/>
          <w:sz w:val="22"/>
          <w:szCs w:val="22"/>
          <w:u w:val="single"/>
        </w:rPr>
        <w:t>La zone d’activité du Parc de Haye</w:t>
      </w:r>
    </w:p>
    <w:p w14:paraId="1C2B71C1" w14:textId="77777777" w:rsidR="00880635" w:rsidRPr="00DA45F6" w:rsidRDefault="00880635" w:rsidP="0055753A">
      <w:pPr>
        <w:spacing w:after="120"/>
        <w:ind w:left="567"/>
        <w:contextualSpacing/>
        <w:jc w:val="both"/>
        <w:outlineLvl w:val="5"/>
        <w:rPr>
          <w:rFonts w:asciiTheme="minorHAnsi" w:hAnsiTheme="minorHAnsi"/>
          <w:bCs/>
          <w:spacing w:val="-2"/>
          <w:sz w:val="22"/>
          <w:szCs w:val="22"/>
        </w:rPr>
      </w:pPr>
      <w:r w:rsidRPr="00DA45F6">
        <w:rPr>
          <w:rFonts w:asciiTheme="minorHAnsi" w:hAnsiTheme="minorHAnsi"/>
          <w:bCs/>
          <w:spacing w:val="-2"/>
          <w:sz w:val="22"/>
          <w:szCs w:val="22"/>
        </w:rPr>
        <w:t xml:space="preserve">La zone d’activité du parc de Haye a été gérée </w:t>
      </w:r>
      <w:r w:rsidR="004A2265">
        <w:rPr>
          <w:rFonts w:asciiTheme="minorHAnsi" w:hAnsiTheme="minorHAnsi"/>
          <w:bCs/>
          <w:spacing w:val="-2"/>
          <w:sz w:val="22"/>
          <w:szCs w:val="22"/>
        </w:rPr>
        <w:t xml:space="preserve">pendant </w:t>
      </w:r>
      <w:r w:rsidRPr="00DA45F6">
        <w:rPr>
          <w:rFonts w:asciiTheme="minorHAnsi" w:hAnsiTheme="minorHAnsi"/>
          <w:bCs/>
          <w:spacing w:val="-2"/>
          <w:sz w:val="22"/>
          <w:szCs w:val="22"/>
        </w:rPr>
        <w:t xml:space="preserve">près de 50 ans par l’ONF. En 2012, l’Etat envisage la cession du site. A la demande du Préfet de Meurthe et Moselle, l’EPFL se porte acquéreur du site le 10 septembre 2016. </w:t>
      </w:r>
      <w:r w:rsidRPr="00DA45F6">
        <w:rPr>
          <w:rFonts w:asciiTheme="minorHAnsi" w:hAnsiTheme="minorHAnsi"/>
          <w:bCs/>
          <w:spacing w:val="-2"/>
          <w:sz w:val="22"/>
          <w:szCs w:val="22"/>
        </w:rPr>
        <w:br/>
        <w:t>Parallèlement, de par la loi NOTRé, les EPCI sont devenus compétents pour gérer toutes les zones d’activités économiques situées sur leur territoire. La CC2T est donc devenue compétente pour cette zone. Depuis 2016, en vue du transfert du site à la collectivité, l’EPFL associe la CC2T à l’ensemble des décisions prises sur la zone d’activité du parc de Haye.</w:t>
      </w:r>
    </w:p>
    <w:p w14:paraId="49B7CD2F" w14:textId="77777777" w:rsidR="00880635" w:rsidRPr="00DA45F6" w:rsidRDefault="00880635" w:rsidP="0055753A">
      <w:pPr>
        <w:spacing w:after="120"/>
        <w:ind w:left="567"/>
        <w:contextualSpacing/>
        <w:jc w:val="both"/>
        <w:outlineLvl w:val="5"/>
        <w:rPr>
          <w:rFonts w:asciiTheme="minorHAnsi" w:hAnsiTheme="minorHAnsi"/>
          <w:bCs/>
          <w:spacing w:val="-2"/>
          <w:sz w:val="22"/>
          <w:szCs w:val="22"/>
        </w:rPr>
      </w:pPr>
      <w:r w:rsidRPr="00DA45F6">
        <w:rPr>
          <w:rFonts w:asciiTheme="minorHAnsi" w:hAnsiTheme="minorHAnsi"/>
          <w:bCs/>
          <w:spacing w:val="-2"/>
          <w:sz w:val="22"/>
          <w:szCs w:val="22"/>
        </w:rPr>
        <w:t>Par délibération de l’assemblée communautaire du 27 septembre 2018, la communauté de communes Terres Touloises s’est engagée à acquérir la zone d’act</w:t>
      </w:r>
      <w:r w:rsidR="0053112F" w:rsidRPr="00DA45F6">
        <w:rPr>
          <w:rFonts w:asciiTheme="minorHAnsi" w:hAnsiTheme="minorHAnsi"/>
          <w:bCs/>
          <w:spacing w:val="-2"/>
          <w:sz w:val="22"/>
          <w:szCs w:val="22"/>
        </w:rPr>
        <w:t>ivité du parc de Haye, soit 121</w:t>
      </w:r>
      <w:r w:rsidRPr="00DA45F6">
        <w:rPr>
          <w:rFonts w:asciiTheme="minorHAnsi" w:hAnsiTheme="minorHAnsi"/>
          <w:bCs/>
          <w:spacing w:val="-2"/>
          <w:sz w:val="22"/>
          <w:szCs w:val="22"/>
        </w:rPr>
        <w:t xml:space="preserve">ha 11a environ, au plus tard le 31 mars 2020. De son côté, l’EPFL s’est engagé à poursuivre la gestion du site, assurer une remise à niveau technique, poursuivre l’animation et préparer la rétrocession à la collectivité. </w:t>
      </w:r>
    </w:p>
    <w:p w14:paraId="2B475646" w14:textId="77777777" w:rsidR="00880635" w:rsidRPr="00DA45F6" w:rsidRDefault="00880635" w:rsidP="0055753A">
      <w:pPr>
        <w:spacing w:after="120"/>
        <w:ind w:left="567"/>
        <w:contextualSpacing/>
        <w:jc w:val="both"/>
        <w:outlineLvl w:val="5"/>
        <w:rPr>
          <w:rFonts w:asciiTheme="minorHAnsi" w:hAnsiTheme="minorHAnsi"/>
          <w:bCs/>
          <w:spacing w:val="-2"/>
          <w:sz w:val="22"/>
          <w:szCs w:val="22"/>
        </w:rPr>
      </w:pPr>
      <w:r w:rsidRPr="00DA45F6">
        <w:rPr>
          <w:rFonts w:asciiTheme="minorHAnsi" w:hAnsiTheme="minorHAnsi"/>
          <w:bCs/>
          <w:spacing w:val="-2"/>
          <w:sz w:val="22"/>
          <w:szCs w:val="22"/>
        </w:rPr>
        <w:t>L’enveloppe prévisionnelle de l’opération est de 14 M€ hors taxes (au moment du transfert) qui résulte des dépenses et recettes prévisionnel</w:t>
      </w:r>
      <w:r w:rsidR="009732B9">
        <w:rPr>
          <w:rFonts w:asciiTheme="minorHAnsi" w:hAnsiTheme="minorHAnsi"/>
          <w:bCs/>
          <w:spacing w:val="-2"/>
          <w:sz w:val="22"/>
          <w:szCs w:val="22"/>
        </w:rPr>
        <w:t>le</w:t>
      </w:r>
      <w:r w:rsidRPr="00DA45F6">
        <w:rPr>
          <w:rFonts w:asciiTheme="minorHAnsi" w:hAnsiTheme="minorHAnsi"/>
          <w:bCs/>
          <w:spacing w:val="-2"/>
          <w:sz w:val="22"/>
          <w:szCs w:val="22"/>
        </w:rPr>
        <w:t>s intégrant le prix d’acquisition de la ZAE et les frais déjà engagés. Si entre temps des cessions interviennent, elles viendront en déduction de ce prix d’objectif. Bien entendu, un échelonnement du paiement, courant au minimum jusque 2025, est prévu.</w:t>
      </w:r>
    </w:p>
    <w:p w14:paraId="6AC578DE" w14:textId="77777777" w:rsidR="00880635" w:rsidRPr="00DA45F6" w:rsidRDefault="00880635" w:rsidP="0055753A">
      <w:pPr>
        <w:spacing w:after="120"/>
        <w:ind w:left="567"/>
        <w:contextualSpacing/>
        <w:jc w:val="both"/>
        <w:outlineLvl w:val="5"/>
        <w:rPr>
          <w:rFonts w:asciiTheme="minorHAnsi" w:hAnsiTheme="minorHAnsi"/>
          <w:bCs/>
          <w:spacing w:val="-2"/>
          <w:sz w:val="22"/>
          <w:szCs w:val="22"/>
        </w:rPr>
      </w:pPr>
      <w:r w:rsidRPr="00DA45F6">
        <w:rPr>
          <w:rFonts w:asciiTheme="minorHAnsi" w:hAnsiTheme="minorHAnsi"/>
          <w:bCs/>
          <w:spacing w:val="-2"/>
          <w:sz w:val="22"/>
          <w:szCs w:val="22"/>
        </w:rPr>
        <w:t>L’objectif pour la communauté est de fidéliser les entreprises présentes et d’en attirer de nouvelles, en maîtrisant le rythme des travaux à réaliser sur cette zone et en optimisant le plan de financement.</w:t>
      </w:r>
    </w:p>
    <w:p w14:paraId="34BADAC1" w14:textId="77777777" w:rsidR="00880635" w:rsidRPr="00DA45F6" w:rsidRDefault="00880635" w:rsidP="0055753A">
      <w:pPr>
        <w:spacing w:after="120"/>
        <w:ind w:left="567"/>
        <w:contextualSpacing/>
        <w:jc w:val="both"/>
        <w:outlineLvl w:val="5"/>
        <w:rPr>
          <w:rFonts w:asciiTheme="minorHAnsi" w:hAnsiTheme="minorHAnsi"/>
          <w:bCs/>
          <w:spacing w:val="-2"/>
          <w:sz w:val="22"/>
          <w:szCs w:val="22"/>
        </w:rPr>
      </w:pPr>
      <w:r w:rsidRPr="00DA45F6">
        <w:rPr>
          <w:rFonts w:asciiTheme="minorHAnsi" w:hAnsiTheme="minorHAnsi"/>
          <w:bCs/>
          <w:spacing w:val="-2"/>
          <w:sz w:val="22"/>
          <w:szCs w:val="22"/>
        </w:rPr>
        <w:t xml:space="preserve">Un soutien financier de l’Etat, notamment sur la remise en état des réseaux et voiries dont l’état est très dégradé, est sollicité. </w:t>
      </w:r>
    </w:p>
    <w:p w14:paraId="7F66EC8F" w14:textId="77777777" w:rsidR="00DA45F6" w:rsidRDefault="00DA45F6" w:rsidP="0055753A">
      <w:pPr>
        <w:spacing w:after="200"/>
        <w:ind w:left="567"/>
        <w:jc w:val="both"/>
        <w:rPr>
          <w:rFonts w:asciiTheme="minorHAnsi" w:hAnsiTheme="minorHAnsi"/>
          <w:b/>
          <w:bCs/>
          <w:color w:val="0070C0"/>
          <w:spacing w:val="-2"/>
          <w:sz w:val="22"/>
          <w:szCs w:val="22"/>
          <w:u w:val="single"/>
        </w:rPr>
      </w:pPr>
    </w:p>
    <w:p w14:paraId="2A8E30F9" w14:textId="77777777" w:rsidR="00DA45F6" w:rsidRDefault="00DA45F6" w:rsidP="0055753A">
      <w:pPr>
        <w:spacing w:after="200"/>
        <w:ind w:left="567"/>
        <w:jc w:val="both"/>
        <w:rPr>
          <w:rFonts w:asciiTheme="minorHAnsi" w:hAnsiTheme="minorHAnsi"/>
          <w:b/>
          <w:bCs/>
          <w:color w:val="0070C0"/>
          <w:spacing w:val="-2"/>
          <w:sz w:val="22"/>
          <w:szCs w:val="22"/>
          <w:u w:val="single"/>
        </w:rPr>
      </w:pPr>
    </w:p>
    <w:p w14:paraId="2BF98039" w14:textId="77777777" w:rsidR="00DA45F6" w:rsidRDefault="00DA45F6" w:rsidP="0055753A">
      <w:pPr>
        <w:spacing w:after="200"/>
        <w:ind w:left="567"/>
        <w:jc w:val="both"/>
        <w:rPr>
          <w:rFonts w:asciiTheme="minorHAnsi" w:hAnsiTheme="minorHAnsi"/>
          <w:b/>
          <w:bCs/>
          <w:color w:val="0070C0"/>
          <w:spacing w:val="-2"/>
          <w:sz w:val="22"/>
          <w:szCs w:val="22"/>
          <w:u w:val="single"/>
        </w:rPr>
      </w:pPr>
    </w:p>
    <w:p w14:paraId="1DB8D44A" w14:textId="77777777" w:rsidR="00DA45F6" w:rsidRDefault="00DA45F6" w:rsidP="0055753A">
      <w:pPr>
        <w:spacing w:after="200"/>
        <w:ind w:left="567"/>
        <w:jc w:val="both"/>
        <w:rPr>
          <w:rFonts w:asciiTheme="minorHAnsi" w:hAnsiTheme="minorHAnsi"/>
          <w:b/>
          <w:bCs/>
          <w:color w:val="0070C0"/>
          <w:spacing w:val="-2"/>
          <w:sz w:val="22"/>
          <w:szCs w:val="22"/>
          <w:u w:val="single"/>
        </w:rPr>
      </w:pPr>
    </w:p>
    <w:p w14:paraId="56B4DC98" w14:textId="77777777" w:rsidR="00DA45F6" w:rsidRDefault="00DA45F6" w:rsidP="0055753A">
      <w:pPr>
        <w:spacing w:after="200"/>
        <w:ind w:left="567"/>
        <w:jc w:val="both"/>
        <w:rPr>
          <w:rFonts w:asciiTheme="minorHAnsi" w:hAnsiTheme="minorHAnsi"/>
          <w:b/>
          <w:bCs/>
          <w:color w:val="0070C0"/>
          <w:spacing w:val="-2"/>
          <w:sz w:val="22"/>
          <w:szCs w:val="22"/>
          <w:u w:val="single"/>
        </w:rPr>
      </w:pPr>
    </w:p>
    <w:p w14:paraId="737F9885" w14:textId="77777777" w:rsidR="00893D26" w:rsidRPr="00DA45F6" w:rsidRDefault="00893D26" w:rsidP="0055753A">
      <w:pPr>
        <w:spacing w:after="200"/>
        <w:ind w:left="567"/>
        <w:jc w:val="both"/>
        <w:rPr>
          <w:rFonts w:asciiTheme="minorHAnsi" w:hAnsiTheme="minorHAnsi"/>
          <w:b/>
          <w:bCs/>
          <w:spacing w:val="-2"/>
          <w:sz w:val="22"/>
          <w:szCs w:val="22"/>
          <w:u w:val="single"/>
        </w:rPr>
      </w:pPr>
      <w:r w:rsidRPr="00DA45F6">
        <w:rPr>
          <w:rFonts w:asciiTheme="minorHAnsi" w:hAnsiTheme="minorHAnsi"/>
          <w:b/>
          <w:bCs/>
          <w:spacing w:val="-2"/>
          <w:sz w:val="22"/>
          <w:szCs w:val="22"/>
          <w:u w:val="single"/>
        </w:rPr>
        <w:t>Les équipements sportifs communautaires</w:t>
      </w:r>
    </w:p>
    <w:p w14:paraId="010B1657" w14:textId="77777777" w:rsidR="00880635" w:rsidRPr="00DA45F6" w:rsidRDefault="0065788B"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u w:val="single"/>
        </w:rPr>
        <w:t>L’extension du centre aquatique Ovive :</w:t>
      </w:r>
      <w:r w:rsidRPr="00DA45F6">
        <w:rPr>
          <w:rFonts w:asciiTheme="minorHAnsi" w:hAnsiTheme="minorHAnsi"/>
          <w:bCs/>
          <w:spacing w:val="-2"/>
          <w:sz w:val="22"/>
          <w:szCs w:val="22"/>
        </w:rPr>
        <w:t xml:space="preserve"> </w:t>
      </w:r>
    </w:p>
    <w:p w14:paraId="2164AA00" w14:textId="77777777" w:rsidR="00880635" w:rsidRPr="00DA45F6" w:rsidRDefault="0065788B"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 xml:space="preserve">Inauguré en février 2011, le centre aquatique est pleinement occupé par les différentes catégories </w:t>
      </w:r>
      <w:r w:rsidR="00B92753" w:rsidRPr="00DA45F6">
        <w:rPr>
          <w:rFonts w:asciiTheme="minorHAnsi" w:hAnsiTheme="minorHAnsi"/>
          <w:bCs/>
          <w:spacing w:val="-2"/>
          <w:sz w:val="22"/>
          <w:szCs w:val="22"/>
        </w:rPr>
        <w:t>d’usagers de</w:t>
      </w:r>
      <w:r w:rsidRPr="00DA45F6">
        <w:rPr>
          <w:rFonts w:asciiTheme="minorHAnsi" w:hAnsiTheme="minorHAnsi"/>
          <w:bCs/>
          <w:spacing w:val="-2"/>
          <w:sz w:val="22"/>
          <w:szCs w:val="22"/>
        </w:rPr>
        <w:t xml:space="preserve"> 7H50 du matin à 22H00. Sur la base des besoins exprimés par la population et des priorités définies par les élus communautaires, les axes d’amélioration de l’établissement </w:t>
      </w:r>
      <w:r w:rsidR="00032124" w:rsidRPr="00DA45F6">
        <w:rPr>
          <w:rFonts w:asciiTheme="minorHAnsi" w:hAnsiTheme="minorHAnsi"/>
          <w:bCs/>
          <w:spacing w:val="-2"/>
          <w:sz w:val="22"/>
          <w:szCs w:val="22"/>
        </w:rPr>
        <w:t xml:space="preserve">ont été identifiés et </w:t>
      </w:r>
      <w:r w:rsidRPr="00DA45F6">
        <w:rPr>
          <w:rFonts w:asciiTheme="minorHAnsi" w:hAnsiTheme="minorHAnsi"/>
          <w:bCs/>
          <w:spacing w:val="-2"/>
          <w:sz w:val="22"/>
          <w:szCs w:val="22"/>
        </w:rPr>
        <w:t>portent sur l’accueil des familles, les activités ludiques et un espace dédié au bien-être.</w:t>
      </w:r>
    </w:p>
    <w:p w14:paraId="2DDA83CA" w14:textId="77777777" w:rsidR="00880635" w:rsidRPr="00DA45F6" w:rsidRDefault="0065788B"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Une étude de faisabilité a été effectuée en 2018 afin d'envisager la pertinence et le coût de ces améliorations : travaux d’extension pour mise à disposition d’un nouveau bassin familial, réalisation</w:t>
      </w:r>
      <w:r w:rsidR="0053112F" w:rsidRPr="00DA45F6">
        <w:rPr>
          <w:rFonts w:asciiTheme="minorHAnsi" w:hAnsiTheme="minorHAnsi"/>
          <w:bCs/>
          <w:spacing w:val="-2"/>
          <w:sz w:val="22"/>
          <w:szCs w:val="22"/>
        </w:rPr>
        <w:t xml:space="preserve"> d’une aire de « jeux humides » </w:t>
      </w:r>
      <w:r w:rsidRPr="00DA45F6">
        <w:rPr>
          <w:rFonts w:asciiTheme="minorHAnsi" w:hAnsiTheme="minorHAnsi"/>
          <w:bCs/>
          <w:spacing w:val="-2"/>
          <w:sz w:val="22"/>
          <w:szCs w:val="22"/>
        </w:rPr>
        <w:t>et d’un espace de bien être avec sauna, hammam et douches spéciales.</w:t>
      </w:r>
    </w:p>
    <w:p w14:paraId="32FEADCB" w14:textId="77777777" w:rsidR="0053112F" w:rsidRPr="00DA45F6" w:rsidRDefault="00A76130" w:rsidP="0053112F">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Examiné</w:t>
      </w:r>
      <w:r w:rsidR="0065788B" w:rsidRPr="00DA45F6">
        <w:rPr>
          <w:rFonts w:asciiTheme="minorHAnsi" w:hAnsiTheme="minorHAnsi"/>
          <w:bCs/>
          <w:spacing w:val="-2"/>
          <w:sz w:val="22"/>
          <w:szCs w:val="22"/>
        </w:rPr>
        <w:t>s</w:t>
      </w:r>
      <w:r w:rsidRPr="00DA45F6">
        <w:rPr>
          <w:rFonts w:asciiTheme="minorHAnsi" w:hAnsiTheme="minorHAnsi"/>
          <w:bCs/>
          <w:spacing w:val="-2"/>
          <w:sz w:val="22"/>
          <w:szCs w:val="22"/>
        </w:rPr>
        <w:t xml:space="preserve"> en groupe de travail, en commission services publics</w:t>
      </w:r>
      <w:r w:rsidR="0065788B" w:rsidRPr="00DA45F6">
        <w:rPr>
          <w:rFonts w:asciiTheme="minorHAnsi" w:hAnsiTheme="minorHAnsi"/>
          <w:bCs/>
          <w:spacing w:val="-2"/>
          <w:sz w:val="22"/>
          <w:szCs w:val="22"/>
        </w:rPr>
        <w:t xml:space="preserve">, </w:t>
      </w:r>
      <w:r w:rsidRPr="00DA45F6">
        <w:rPr>
          <w:rFonts w:asciiTheme="minorHAnsi" w:hAnsiTheme="minorHAnsi"/>
          <w:bCs/>
          <w:spacing w:val="-2"/>
          <w:sz w:val="22"/>
          <w:szCs w:val="22"/>
        </w:rPr>
        <w:t>en commission des Maires</w:t>
      </w:r>
      <w:r w:rsidR="0065788B" w:rsidRPr="00DA45F6">
        <w:rPr>
          <w:rFonts w:asciiTheme="minorHAnsi" w:hAnsiTheme="minorHAnsi"/>
          <w:bCs/>
          <w:spacing w:val="-2"/>
          <w:sz w:val="22"/>
          <w:szCs w:val="22"/>
        </w:rPr>
        <w:t xml:space="preserve">, ces travaux d’extension font partie des opérations présentées à l’assemblée dans le cadre de la préparation budgétaire 2019.  </w:t>
      </w:r>
      <w:r w:rsidR="00B92753" w:rsidRPr="00DA45F6">
        <w:rPr>
          <w:rFonts w:asciiTheme="minorHAnsi" w:hAnsiTheme="minorHAnsi"/>
          <w:bCs/>
          <w:spacing w:val="-2"/>
          <w:sz w:val="22"/>
          <w:szCs w:val="22"/>
        </w:rPr>
        <w:br/>
        <w:t xml:space="preserve">Ils sont évalués à 3 millions d’euros HT, avec des co-financements attendus à hauteur de 600 000 € (Etat et </w:t>
      </w:r>
      <w:r w:rsidR="0053112F" w:rsidRPr="00DA45F6">
        <w:rPr>
          <w:rFonts w:asciiTheme="minorHAnsi" w:hAnsiTheme="minorHAnsi"/>
          <w:bCs/>
          <w:spacing w:val="-2"/>
          <w:sz w:val="22"/>
          <w:szCs w:val="22"/>
        </w:rPr>
        <w:t>D</w:t>
      </w:r>
      <w:r w:rsidR="00B92753" w:rsidRPr="00DA45F6">
        <w:rPr>
          <w:rFonts w:asciiTheme="minorHAnsi" w:hAnsiTheme="minorHAnsi"/>
          <w:bCs/>
          <w:spacing w:val="-2"/>
          <w:sz w:val="22"/>
          <w:szCs w:val="22"/>
        </w:rPr>
        <w:t>épartement</w:t>
      </w:r>
      <w:r w:rsidR="0053112F" w:rsidRPr="00DA45F6">
        <w:rPr>
          <w:rFonts w:asciiTheme="minorHAnsi" w:hAnsiTheme="minorHAnsi"/>
          <w:bCs/>
          <w:spacing w:val="-2"/>
          <w:sz w:val="22"/>
          <w:szCs w:val="22"/>
        </w:rPr>
        <w:t xml:space="preserve"> de Meurthe-et-Moselle</w:t>
      </w:r>
      <w:r w:rsidR="00B92753" w:rsidRPr="00DA45F6">
        <w:rPr>
          <w:rFonts w:asciiTheme="minorHAnsi" w:hAnsiTheme="minorHAnsi"/>
          <w:bCs/>
          <w:spacing w:val="-2"/>
          <w:sz w:val="22"/>
          <w:szCs w:val="22"/>
        </w:rPr>
        <w:t>).</w:t>
      </w:r>
    </w:p>
    <w:p w14:paraId="6F5E18ED" w14:textId="77777777" w:rsidR="00B92753" w:rsidRPr="00DA45F6" w:rsidRDefault="00B92753" w:rsidP="0053112F">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Ce montant n’intègre pas</w:t>
      </w:r>
      <w:r w:rsidR="00032124" w:rsidRPr="00DA45F6">
        <w:rPr>
          <w:rFonts w:asciiTheme="minorHAnsi" w:hAnsiTheme="minorHAnsi"/>
          <w:bCs/>
          <w:spacing w:val="-2"/>
          <w:sz w:val="22"/>
          <w:szCs w:val="22"/>
        </w:rPr>
        <w:t xml:space="preserve"> à ce stade</w:t>
      </w:r>
      <w:r w:rsidRPr="00DA45F6">
        <w:rPr>
          <w:rFonts w:asciiTheme="minorHAnsi" w:hAnsiTheme="minorHAnsi"/>
          <w:bCs/>
          <w:spacing w:val="-2"/>
          <w:sz w:val="22"/>
          <w:szCs w:val="22"/>
        </w:rPr>
        <w:t xml:space="preserve"> </w:t>
      </w:r>
      <w:r w:rsidR="00032124" w:rsidRPr="00DA45F6">
        <w:rPr>
          <w:rFonts w:asciiTheme="minorHAnsi" w:hAnsiTheme="minorHAnsi"/>
          <w:bCs/>
          <w:spacing w:val="-2"/>
          <w:sz w:val="22"/>
          <w:szCs w:val="22"/>
        </w:rPr>
        <w:t>l’</w:t>
      </w:r>
      <w:r w:rsidRPr="00DA45F6">
        <w:rPr>
          <w:rFonts w:asciiTheme="minorHAnsi" w:hAnsiTheme="minorHAnsi"/>
          <w:bCs/>
          <w:spacing w:val="-2"/>
          <w:sz w:val="22"/>
          <w:szCs w:val="22"/>
        </w:rPr>
        <w:t>option étudiée pour permettre la découvrabilité du nouveau bassin pendant la période estivale et chiffrée à 320 000 €HT. La confirmation ou non de l’intérêt de cette option sera soumise à l’avis de l’assemblée.</w:t>
      </w:r>
    </w:p>
    <w:p w14:paraId="07EF2BEF" w14:textId="77777777" w:rsidR="00656923" w:rsidRPr="00DA45F6" w:rsidRDefault="00656923" w:rsidP="0055753A">
      <w:pPr>
        <w:spacing w:after="200"/>
        <w:ind w:left="567"/>
        <w:jc w:val="both"/>
        <w:rPr>
          <w:rFonts w:asciiTheme="minorHAnsi" w:hAnsiTheme="minorHAnsi"/>
          <w:bCs/>
          <w:spacing w:val="-2"/>
          <w:sz w:val="22"/>
          <w:szCs w:val="22"/>
          <w:u w:val="single"/>
        </w:rPr>
      </w:pPr>
      <w:r w:rsidRPr="00DA45F6">
        <w:rPr>
          <w:rFonts w:asciiTheme="minorHAnsi" w:hAnsiTheme="minorHAnsi"/>
          <w:bCs/>
          <w:spacing w:val="-2"/>
          <w:sz w:val="22"/>
          <w:szCs w:val="22"/>
          <w:u w:val="single"/>
        </w:rPr>
        <w:t>La requalification de la base nautique André Vecker</w:t>
      </w:r>
    </w:p>
    <w:p w14:paraId="7D751403" w14:textId="77777777" w:rsidR="0053112F" w:rsidRPr="00DA45F6" w:rsidRDefault="00656923"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 xml:space="preserve">Le transfert par la </w:t>
      </w:r>
      <w:r w:rsidR="0053112F" w:rsidRPr="00DA45F6">
        <w:rPr>
          <w:rFonts w:asciiTheme="minorHAnsi" w:hAnsiTheme="minorHAnsi"/>
          <w:bCs/>
          <w:spacing w:val="-2"/>
          <w:sz w:val="22"/>
          <w:szCs w:val="22"/>
        </w:rPr>
        <w:t>commune</w:t>
      </w:r>
      <w:r w:rsidRPr="00DA45F6">
        <w:rPr>
          <w:rFonts w:asciiTheme="minorHAnsi" w:hAnsiTheme="minorHAnsi"/>
          <w:bCs/>
          <w:spacing w:val="-2"/>
          <w:sz w:val="22"/>
          <w:szCs w:val="22"/>
        </w:rPr>
        <w:t xml:space="preserve"> de Toul à la CC2T de cette base nautique</w:t>
      </w:r>
      <w:r w:rsidR="00FB382D" w:rsidRPr="00DA45F6">
        <w:rPr>
          <w:rFonts w:asciiTheme="minorHAnsi" w:hAnsiTheme="minorHAnsi"/>
          <w:bCs/>
          <w:spacing w:val="-2"/>
          <w:sz w:val="22"/>
          <w:szCs w:val="22"/>
        </w:rPr>
        <w:t xml:space="preserve"> accueillant les activités d’aviron</w:t>
      </w:r>
      <w:r w:rsidRPr="00DA45F6">
        <w:rPr>
          <w:rFonts w:asciiTheme="minorHAnsi" w:hAnsiTheme="minorHAnsi"/>
          <w:bCs/>
          <w:spacing w:val="-2"/>
          <w:sz w:val="22"/>
          <w:szCs w:val="22"/>
        </w:rPr>
        <w:t xml:space="preserve"> a été entériné par les assemblées municipale et communautaire en 2018.</w:t>
      </w:r>
    </w:p>
    <w:p w14:paraId="0F8DAD08" w14:textId="77777777" w:rsidR="00FB382D" w:rsidRPr="00DA45F6" w:rsidRDefault="00656923"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D’important</w:t>
      </w:r>
      <w:r w:rsidR="00FB382D" w:rsidRPr="00DA45F6">
        <w:rPr>
          <w:rFonts w:asciiTheme="minorHAnsi" w:hAnsiTheme="minorHAnsi"/>
          <w:bCs/>
          <w:spacing w:val="-2"/>
          <w:sz w:val="22"/>
          <w:szCs w:val="22"/>
        </w:rPr>
        <w:t>s</w:t>
      </w:r>
      <w:r w:rsidRPr="00DA45F6">
        <w:rPr>
          <w:rFonts w:asciiTheme="minorHAnsi" w:hAnsiTheme="minorHAnsi"/>
          <w:bCs/>
          <w:spacing w:val="-2"/>
          <w:sz w:val="22"/>
          <w:szCs w:val="22"/>
        </w:rPr>
        <w:t xml:space="preserve"> travaux </w:t>
      </w:r>
      <w:r w:rsidR="00FB382D" w:rsidRPr="00DA45F6">
        <w:rPr>
          <w:rFonts w:asciiTheme="minorHAnsi" w:hAnsiTheme="minorHAnsi"/>
          <w:bCs/>
          <w:spacing w:val="-2"/>
          <w:sz w:val="22"/>
          <w:szCs w:val="22"/>
        </w:rPr>
        <w:t xml:space="preserve">sont à prévoir, étant précisé que la </w:t>
      </w:r>
      <w:r w:rsidR="00C137FA" w:rsidRPr="00DA45F6">
        <w:rPr>
          <w:rFonts w:asciiTheme="minorHAnsi" w:hAnsiTheme="minorHAnsi"/>
          <w:bCs/>
          <w:spacing w:val="-2"/>
          <w:sz w:val="22"/>
          <w:szCs w:val="22"/>
        </w:rPr>
        <w:t>commune</w:t>
      </w:r>
      <w:r w:rsidR="00FB382D" w:rsidRPr="00DA45F6">
        <w:rPr>
          <w:rFonts w:asciiTheme="minorHAnsi" w:hAnsiTheme="minorHAnsi"/>
          <w:bCs/>
          <w:spacing w:val="-2"/>
          <w:sz w:val="22"/>
          <w:szCs w:val="22"/>
        </w:rPr>
        <w:t xml:space="preserve"> de Toul a déjà, avant d’opérer ce transfert, pris en charge la démolition de la maison du gardien. La cession de l’emprise foncière à la CC2T à l’euro symbolique est également entériné</w:t>
      </w:r>
      <w:r w:rsidR="001A31E6">
        <w:rPr>
          <w:rFonts w:asciiTheme="minorHAnsi" w:hAnsiTheme="minorHAnsi"/>
          <w:bCs/>
          <w:spacing w:val="-2"/>
          <w:sz w:val="22"/>
          <w:szCs w:val="22"/>
        </w:rPr>
        <w:t>e</w:t>
      </w:r>
      <w:r w:rsidR="00FB382D" w:rsidRPr="00DA45F6">
        <w:rPr>
          <w:rFonts w:asciiTheme="minorHAnsi" w:hAnsiTheme="minorHAnsi"/>
          <w:bCs/>
          <w:spacing w:val="-2"/>
          <w:sz w:val="22"/>
          <w:szCs w:val="22"/>
        </w:rPr>
        <w:t>.</w:t>
      </w:r>
    </w:p>
    <w:p w14:paraId="4933BBC9" w14:textId="77777777" w:rsidR="00FB382D" w:rsidRPr="00DA45F6" w:rsidRDefault="00FB382D"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 xml:space="preserve">L’année 2019 sera consacrée aux études préalables et au chiffrage précis des travaux, étant précisé que l’état </w:t>
      </w:r>
      <w:r w:rsidR="000056D1" w:rsidRPr="00DA45F6">
        <w:rPr>
          <w:rFonts w:asciiTheme="minorHAnsi" w:hAnsiTheme="minorHAnsi"/>
          <w:bCs/>
          <w:spacing w:val="-2"/>
          <w:sz w:val="22"/>
          <w:szCs w:val="22"/>
        </w:rPr>
        <w:t xml:space="preserve">fortement dégradé </w:t>
      </w:r>
      <w:r w:rsidRPr="00DA45F6">
        <w:rPr>
          <w:rFonts w:asciiTheme="minorHAnsi" w:hAnsiTheme="minorHAnsi"/>
          <w:bCs/>
          <w:spacing w:val="-2"/>
          <w:sz w:val="22"/>
          <w:szCs w:val="22"/>
        </w:rPr>
        <w:t xml:space="preserve">des bâtiments – base de vie et hangar de rangement des bateaux </w:t>
      </w:r>
      <w:r w:rsidR="000056D1" w:rsidRPr="00DA45F6">
        <w:rPr>
          <w:rFonts w:asciiTheme="minorHAnsi" w:hAnsiTheme="minorHAnsi"/>
          <w:bCs/>
          <w:spacing w:val="-2"/>
          <w:sz w:val="22"/>
          <w:szCs w:val="22"/>
        </w:rPr>
        <w:t>–</w:t>
      </w:r>
      <w:r w:rsidRPr="00DA45F6">
        <w:rPr>
          <w:rFonts w:asciiTheme="minorHAnsi" w:hAnsiTheme="minorHAnsi"/>
          <w:bCs/>
          <w:spacing w:val="-2"/>
          <w:sz w:val="22"/>
          <w:szCs w:val="22"/>
        </w:rPr>
        <w:t xml:space="preserve"> </w:t>
      </w:r>
      <w:r w:rsidR="000056D1" w:rsidRPr="00DA45F6">
        <w:rPr>
          <w:rFonts w:asciiTheme="minorHAnsi" w:hAnsiTheme="minorHAnsi"/>
          <w:bCs/>
          <w:spacing w:val="-2"/>
          <w:sz w:val="22"/>
          <w:szCs w:val="22"/>
        </w:rPr>
        <w:t>ne semble pas permettre leur réhabilitation et nécessitera vraisemblablement leur démolition.</w:t>
      </w:r>
    </w:p>
    <w:p w14:paraId="60B7EA7B" w14:textId="77777777" w:rsidR="00880635" w:rsidRPr="00DA45F6" w:rsidRDefault="00FB382D" w:rsidP="0055753A">
      <w:pPr>
        <w:spacing w:after="200" w:line="276" w:lineRule="auto"/>
        <w:ind w:left="709" w:hanging="142"/>
        <w:jc w:val="both"/>
        <w:rPr>
          <w:rFonts w:asciiTheme="minorHAnsi" w:hAnsiTheme="minorHAnsi"/>
          <w:b/>
          <w:bCs/>
          <w:spacing w:val="-2"/>
          <w:sz w:val="22"/>
          <w:szCs w:val="22"/>
          <w:u w:val="single"/>
        </w:rPr>
      </w:pPr>
      <w:r w:rsidRPr="00DA45F6">
        <w:rPr>
          <w:rFonts w:asciiTheme="minorHAnsi" w:hAnsiTheme="minorHAnsi"/>
          <w:bCs/>
          <w:spacing w:val="-2"/>
          <w:sz w:val="22"/>
          <w:szCs w:val="22"/>
        </w:rPr>
        <w:t xml:space="preserve"> </w:t>
      </w:r>
      <w:r w:rsidR="00880635" w:rsidRPr="00DA45F6">
        <w:rPr>
          <w:rFonts w:asciiTheme="minorHAnsi" w:hAnsiTheme="minorHAnsi"/>
          <w:b/>
          <w:bCs/>
          <w:spacing w:val="-2"/>
          <w:sz w:val="22"/>
          <w:szCs w:val="22"/>
          <w:u w:val="single"/>
        </w:rPr>
        <w:t>La requalification de la Gare de Toul pour en faire un Pôle d’échange multimodal</w:t>
      </w:r>
    </w:p>
    <w:p w14:paraId="0AAB5012" w14:textId="77777777" w:rsidR="00E17556" w:rsidRPr="00DA45F6" w:rsidRDefault="00E17556"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Dans le cadre de la démarche initiée par la Région Grand Est sur la mise en œuvre d’un programme de modernisation des gares, la CC Terres Touloises a étudié un projet de réaménagement de la gare de Toul afin d’améliorer l’accueil des usagers et renforcer les échanges intermodaux entre les différents modes de déplacements.</w:t>
      </w:r>
    </w:p>
    <w:p w14:paraId="692B7EC7" w14:textId="77777777" w:rsidR="00E17556" w:rsidRPr="00DA45F6" w:rsidRDefault="00E17556"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Pour ce faire, les équipes de SNCF Gares et Connexions ont réalisé en 2018 une étude de faisabilité d’un projet de Pôle d’Echange Multimodal en gare de Toul. Le projet vise à réunir les conditions de réalisation d’un véritable pôle d’échange multimodal favorisant l’usage des modes doux, l’augmentation d</w:t>
      </w:r>
      <w:r w:rsidR="00465169" w:rsidRPr="00DA45F6">
        <w:rPr>
          <w:rFonts w:asciiTheme="minorHAnsi" w:hAnsiTheme="minorHAnsi"/>
          <w:bCs/>
          <w:spacing w:val="-2"/>
          <w:sz w:val="22"/>
          <w:szCs w:val="22"/>
        </w:rPr>
        <w:t>e la capacité de</w:t>
      </w:r>
      <w:r w:rsidRPr="00DA45F6">
        <w:rPr>
          <w:rFonts w:asciiTheme="minorHAnsi" w:hAnsiTheme="minorHAnsi"/>
          <w:bCs/>
          <w:spacing w:val="-2"/>
          <w:sz w:val="22"/>
          <w:szCs w:val="22"/>
        </w:rPr>
        <w:t xml:space="preserve"> stationnement longue durée </w:t>
      </w:r>
      <w:r w:rsidR="00465169" w:rsidRPr="00DA45F6">
        <w:rPr>
          <w:rFonts w:asciiTheme="minorHAnsi" w:hAnsiTheme="minorHAnsi"/>
          <w:bCs/>
          <w:spacing w:val="-2"/>
          <w:sz w:val="22"/>
          <w:szCs w:val="22"/>
        </w:rPr>
        <w:t xml:space="preserve">des </w:t>
      </w:r>
      <w:r w:rsidRPr="00DA45F6">
        <w:rPr>
          <w:rFonts w:asciiTheme="minorHAnsi" w:hAnsiTheme="minorHAnsi"/>
          <w:bCs/>
          <w:spacing w:val="-2"/>
          <w:sz w:val="22"/>
          <w:szCs w:val="22"/>
        </w:rPr>
        <w:t>voitures et l’aménagement de 4 quais de bus normalisé</w:t>
      </w:r>
      <w:r w:rsidR="00465169" w:rsidRPr="00DA45F6">
        <w:rPr>
          <w:rFonts w:asciiTheme="minorHAnsi" w:hAnsiTheme="minorHAnsi"/>
          <w:bCs/>
          <w:spacing w:val="-2"/>
          <w:sz w:val="22"/>
          <w:szCs w:val="22"/>
        </w:rPr>
        <w:t>s</w:t>
      </w:r>
      <w:r w:rsidRPr="00DA45F6">
        <w:rPr>
          <w:rFonts w:asciiTheme="minorHAnsi" w:hAnsiTheme="minorHAnsi"/>
          <w:bCs/>
          <w:spacing w:val="-2"/>
          <w:sz w:val="22"/>
          <w:szCs w:val="22"/>
        </w:rPr>
        <w:t>.</w:t>
      </w:r>
    </w:p>
    <w:p w14:paraId="44AB99FE" w14:textId="77777777" w:rsidR="00465169" w:rsidRPr="00DA45F6" w:rsidRDefault="00465169"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Les travaux sont estimés à 1 368 000 €HT, co-financé</w:t>
      </w:r>
      <w:r w:rsidR="0020518B" w:rsidRPr="00DA45F6">
        <w:rPr>
          <w:rFonts w:asciiTheme="minorHAnsi" w:hAnsiTheme="minorHAnsi"/>
          <w:bCs/>
          <w:spacing w:val="-2"/>
          <w:sz w:val="22"/>
          <w:szCs w:val="22"/>
        </w:rPr>
        <w:t>s</w:t>
      </w:r>
      <w:r w:rsidRPr="00DA45F6">
        <w:rPr>
          <w:rFonts w:asciiTheme="minorHAnsi" w:hAnsiTheme="minorHAnsi"/>
          <w:bCs/>
          <w:spacing w:val="-2"/>
          <w:sz w:val="22"/>
          <w:szCs w:val="22"/>
        </w:rPr>
        <w:t xml:space="preserve"> à hauteur de 50% du reste à charge par la Région grand Est, étant précisé que d’autres co-financements seront sollicités (Etat, Département, dispositif Cœur de Ville).</w:t>
      </w:r>
    </w:p>
    <w:p w14:paraId="063F8F3A" w14:textId="77777777" w:rsidR="0020518B" w:rsidRPr="00DA45F6" w:rsidRDefault="0020518B" w:rsidP="0055753A">
      <w:pPr>
        <w:spacing w:after="200"/>
        <w:ind w:left="567"/>
        <w:jc w:val="both"/>
        <w:rPr>
          <w:rFonts w:asciiTheme="minorHAnsi" w:hAnsiTheme="minorHAnsi"/>
          <w:bCs/>
          <w:spacing w:val="-2"/>
          <w:sz w:val="22"/>
          <w:szCs w:val="22"/>
        </w:rPr>
      </w:pPr>
      <w:r w:rsidRPr="00DA45F6">
        <w:rPr>
          <w:rFonts w:asciiTheme="minorHAnsi" w:hAnsiTheme="minorHAnsi"/>
          <w:bCs/>
          <w:spacing w:val="-2"/>
          <w:sz w:val="22"/>
          <w:szCs w:val="22"/>
        </w:rPr>
        <w:t>Les études préalables aux travaux seront conduites en 2019. Sous réserve de validation de l’opération par l’assemblée, les travaux démarreront début 2020 pour une période de 12 mois environ.</w:t>
      </w:r>
    </w:p>
    <w:p w14:paraId="4F665167" w14:textId="77777777" w:rsidR="00DC5FE4" w:rsidRPr="00ED612F" w:rsidRDefault="00DC5FE4" w:rsidP="0055753A">
      <w:pPr>
        <w:spacing w:after="200"/>
        <w:ind w:left="567"/>
        <w:jc w:val="both"/>
        <w:rPr>
          <w:rFonts w:asciiTheme="minorHAnsi" w:hAnsiTheme="minorHAnsi"/>
          <w:bCs/>
          <w:color w:val="0070C0"/>
          <w:spacing w:val="-2"/>
          <w:sz w:val="22"/>
          <w:szCs w:val="22"/>
        </w:rPr>
      </w:pPr>
    </w:p>
    <w:p w14:paraId="234DB223" w14:textId="77777777" w:rsidR="00375007" w:rsidRDefault="00375007" w:rsidP="0055753A">
      <w:pPr>
        <w:spacing w:after="200" w:line="276" w:lineRule="auto"/>
        <w:ind w:left="851" w:hanging="207"/>
        <w:jc w:val="both"/>
        <w:rPr>
          <w:rFonts w:asciiTheme="minorHAnsi" w:hAnsiTheme="minorHAnsi"/>
          <w:b/>
          <w:bCs/>
          <w:color w:val="0070C0"/>
          <w:spacing w:val="-2"/>
        </w:rPr>
      </w:pPr>
    </w:p>
    <w:p w14:paraId="76B7BAC2" w14:textId="77777777" w:rsidR="0008629A" w:rsidRPr="00ED612F" w:rsidRDefault="0088460D" w:rsidP="0055753A">
      <w:pPr>
        <w:spacing w:after="200" w:line="276" w:lineRule="auto"/>
        <w:ind w:left="851" w:hanging="207"/>
        <w:jc w:val="both"/>
        <w:rPr>
          <w:rFonts w:asciiTheme="minorHAnsi" w:hAnsiTheme="minorHAnsi"/>
          <w:b/>
          <w:bCs/>
          <w:color w:val="0070C0"/>
          <w:spacing w:val="-2"/>
        </w:rPr>
      </w:pPr>
      <w:r w:rsidRPr="00ED612F">
        <w:rPr>
          <w:rFonts w:asciiTheme="minorHAnsi" w:hAnsiTheme="minorHAnsi"/>
          <w:b/>
          <w:bCs/>
          <w:color w:val="0070C0"/>
          <w:spacing w:val="-2"/>
        </w:rPr>
        <w:lastRenderedPageBreak/>
        <w:t>B/ LES RELATIONS AVEC NOS VOISINS</w:t>
      </w:r>
      <w:r w:rsidR="0008629A" w:rsidRPr="00ED612F">
        <w:rPr>
          <w:rFonts w:asciiTheme="minorHAnsi" w:hAnsiTheme="minorHAnsi"/>
          <w:b/>
          <w:bCs/>
          <w:color w:val="0070C0"/>
          <w:spacing w:val="-2"/>
        </w:rPr>
        <w:t xml:space="preserve"> </w:t>
      </w:r>
    </w:p>
    <w:p w14:paraId="0184A0B6" w14:textId="77777777" w:rsidR="0088460D" w:rsidRPr="00DA45F6" w:rsidRDefault="0008629A" w:rsidP="0088460D">
      <w:pPr>
        <w:spacing w:after="200" w:line="276" w:lineRule="auto"/>
        <w:ind w:firstLine="644"/>
        <w:rPr>
          <w:rFonts w:asciiTheme="minorHAnsi" w:hAnsiTheme="minorHAnsi"/>
          <w:b/>
          <w:bCs/>
          <w:spacing w:val="-2"/>
        </w:rPr>
      </w:pPr>
      <w:r w:rsidRPr="00DA45F6">
        <w:rPr>
          <w:rFonts w:asciiTheme="minorHAnsi" w:hAnsiTheme="minorHAnsi"/>
          <w:b/>
          <w:bCs/>
          <w:spacing w:val="-2"/>
        </w:rPr>
        <w:t>Les multiples partenariats de la CC2T : Pays Terre de Lorraine, Multipole, Sillon Lorrain</w:t>
      </w:r>
    </w:p>
    <w:p w14:paraId="58161FE3" w14:textId="77777777" w:rsidR="00F54AB3" w:rsidRPr="00DA45F6" w:rsidRDefault="00260ED8" w:rsidP="00F54AB3">
      <w:pPr>
        <w:ind w:left="567"/>
        <w:jc w:val="both"/>
        <w:rPr>
          <w:rFonts w:asciiTheme="minorHAnsi" w:hAnsiTheme="minorHAnsi" w:cs="Arial"/>
          <w:bCs/>
          <w:sz w:val="22"/>
          <w:szCs w:val="22"/>
          <w:lang w:eastAsia="en-US"/>
        </w:rPr>
      </w:pPr>
      <w:r w:rsidRPr="00DA45F6">
        <w:rPr>
          <w:rFonts w:asciiTheme="minorHAnsi" w:hAnsiTheme="minorHAnsi" w:cs="Arial"/>
          <w:bCs/>
          <w:sz w:val="22"/>
          <w:szCs w:val="22"/>
          <w:lang w:eastAsia="en-US"/>
        </w:rPr>
        <w:t xml:space="preserve">Le partenariat ancré depuis plus de 10 ans avec le </w:t>
      </w:r>
      <w:r w:rsidR="00986088" w:rsidRPr="00DA45F6">
        <w:rPr>
          <w:rFonts w:asciiTheme="minorHAnsi" w:hAnsiTheme="minorHAnsi" w:cs="Arial"/>
          <w:b/>
          <w:bCs/>
          <w:sz w:val="22"/>
          <w:szCs w:val="22"/>
          <w:lang w:eastAsia="en-US"/>
        </w:rPr>
        <w:t>Pays Terres de Lorraine</w:t>
      </w:r>
      <w:r w:rsidR="00986088" w:rsidRPr="00DA45F6">
        <w:rPr>
          <w:rFonts w:asciiTheme="minorHAnsi" w:hAnsiTheme="minorHAnsi" w:cs="Arial"/>
          <w:bCs/>
          <w:sz w:val="22"/>
          <w:szCs w:val="22"/>
          <w:lang w:eastAsia="en-US"/>
        </w:rPr>
        <w:t xml:space="preserve"> </w:t>
      </w:r>
      <w:r w:rsidRPr="00DA45F6">
        <w:rPr>
          <w:rFonts w:asciiTheme="minorHAnsi" w:hAnsiTheme="minorHAnsi" w:cs="Arial"/>
          <w:bCs/>
          <w:sz w:val="22"/>
          <w:szCs w:val="22"/>
          <w:lang w:eastAsia="en-US"/>
        </w:rPr>
        <w:t xml:space="preserve">a notamment pour objet de mettre en commun, avec les 3 autres intercommunalités membres, </w:t>
      </w:r>
      <w:r w:rsidR="00986088" w:rsidRPr="00DA45F6">
        <w:rPr>
          <w:rFonts w:asciiTheme="minorHAnsi" w:hAnsiTheme="minorHAnsi" w:cs="Arial"/>
          <w:bCs/>
          <w:sz w:val="22"/>
          <w:szCs w:val="22"/>
          <w:lang w:eastAsia="en-US"/>
        </w:rPr>
        <w:t>des outils d’animation territoriale, de développement et de coopération</w:t>
      </w:r>
      <w:r w:rsidR="00F54AB3" w:rsidRPr="00DA45F6">
        <w:rPr>
          <w:rFonts w:asciiTheme="minorHAnsi" w:hAnsiTheme="minorHAnsi" w:cs="Arial"/>
          <w:bCs/>
          <w:sz w:val="22"/>
          <w:szCs w:val="22"/>
          <w:lang w:eastAsia="en-US"/>
        </w:rPr>
        <w:t xml:space="preserve"> : </w:t>
      </w:r>
      <w:r w:rsidR="00986088" w:rsidRPr="00DA45F6">
        <w:rPr>
          <w:rFonts w:asciiTheme="minorHAnsi" w:hAnsiTheme="minorHAnsi" w:cs="Arial"/>
          <w:bCs/>
          <w:sz w:val="22"/>
          <w:szCs w:val="22"/>
          <w:lang w:eastAsia="en-US"/>
        </w:rPr>
        <w:t xml:space="preserve"> Maison du Tourisme, Maison de l’emploi et de la formation, Agence de développement du sud nancéen, Mission Locale, démarche LEADER (fonds européens)</w:t>
      </w:r>
      <w:r w:rsidR="007745ED" w:rsidRPr="00DA45F6">
        <w:rPr>
          <w:rFonts w:asciiTheme="minorHAnsi" w:hAnsiTheme="minorHAnsi" w:cs="Arial"/>
          <w:bCs/>
          <w:sz w:val="22"/>
          <w:szCs w:val="22"/>
          <w:lang w:eastAsia="en-US"/>
        </w:rPr>
        <w:t>,</w:t>
      </w:r>
      <w:r w:rsidR="00986088" w:rsidRPr="00DA45F6">
        <w:rPr>
          <w:rFonts w:asciiTheme="minorHAnsi" w:hAnsiTheme="minorHAnsi" w:cs="Arial"/>
          <w:bCs/>
          <w:sz w:val="22"/>
          <w:szCs w:val="22"/>
          <w:lang w:eastAsia="en-US"/>
        </w:rPr>
        <w:t xml:space="preserve"> TEPCV (Territoire à énergies positives et à croissance verte).</w:t>
      </w:r>
      <w:r w:rsidR="00F54AB3" w:rsidRPr="00DA45F6">
        <w:rPr>
          <w:rFonts w:asciiTheme="minorHAnsi" w:hAnsiTheme="minorHAnsi" w:cs="Arial"/>
          <w:bCs/>
          <w:sz w:val="22"/>
          <w:szCs w:val="22"/>
          <w:lang w:eastAsia="en-US"/>
        </w:rPr>
        <w:t xml:space="preserve"> L’objectif de cette coopération de proximité est de contribuer à la dynamique du territoire en mutualisant des outils pertinents, en rationalisant les moyens dédiés et en jouant la carte de la solidarité territoriale (cotisations des intercommunalités calculées sur la base de leur potentiel financier agrégé, PFIA). </w:t>
      </w:r>
    </w:p>
    <w:p w14:paraId="63D22307" w14:textId="77777777" w:rsidR="00917EE5" w:rsidRPr="00DA45F6" w:rsidRDefault="00917EE5" w:rsidP="00F54AB3">
      <w:pPr>
        <w:ind w:left="567"/>
        <w:jc w:val="both"/>
        <w:rPr>
          <w:rFonts w:asciiTheme="minorHAnsi" w:hAnsiTheme="minorHAnsi" w:cs="Arial"/>
          <w:bCs/>
          <w:sz w:val="22"/>
          <w:szCs w:val="22"/>
          <w:lang w:eastAsia="en-US"/>
        </w:rPr>
      </w:pPr>
    </w:p>
    <w:p w14:paraId="0F96A780" w14:textId="77777777" w:rsidR="0043068B" w:rsidRPr="00DA45F6" w:rsidRDefault="0043068B" w:rsidP="0043068B">
      <w:pPr>
        <w:pStyle w:val="Paragraphedeliste"/>
        <w:ind w:left="1773"/>
        <w:rPr>
          <w:rFonts w:asciiTheme="minorHAnsi" w:hAnsiTheme="minorHAnsi"/>
          <w:b/>
          <w:spacing w:val="-6"/>
        </w:rPr>
      </w:pPr>
    </w:p>
    <w:p w14:paraId="21A498D1" w14:textId="77777777" w:rsidR="00EE5F9A" w:rsidRPr="00DA45F6" w:rsidRDefault="00F54AB3" w:rsidP="00F54AB3">
      <w:pPr>
        <w:ind w:left="567"/>
        <w:jc w:val="both"/>
        <w:rPr>
          <w:rFonts w:asciiTheme="minorHAnsi" w:hAnsiTheme="minorHAnsi" w:cs="Arial"/>
          <w:sz w:val="22"/>
          <w:szCs w:val="22"/>
        </w:rPr>
      </w:pPr>
      <w:r w:rsidRPr="00DA45F6">
        <w:rPr>
          <w:rFonts w:asciiTheme="minorHAnsi" w:hAnsiTheme="minorHAnsi" w:cs="Arial"/>
          <w:sz w:val="22"/>
          <w:szCs w:val="22"/>
        </w:rPr>
        <w:t>Par ailleurs, l</w:t>
      </w:r>
      <w:r w:rsidR="00EE5F9A" w:rsidRPr="00DA45F6">
        <w:rPr>
          <w:rFonts w:asciiTheme="minorHAnsi" w:hAnsiTheme="minorHAnsi" w:cs="Arial"/>
          <w:sz w:val="22"/>
          <w:szCs w:val="22"/>
        </w:rPr>
        <w:t xml:space="preserve">a coopération engagée au sein de la </w:t>
      </w:r>
      <w:r w:rsidR="00EE5F9A" w:rsidRPr="00DA45F6">
        <w:rPr>
          <w:rFonts w:asciiTheme="minorHAnsi" w:hAnsiTheme="minorHAnsi" w:cs="Arial"/>
          <w:b/>
          <w:sz w:val="22"/>
          <w:szCs w:val="22"/>
        </w:rPr>
        <w:t xml:space="preserve">Multipole Nancy </w:t>
      </w:r>
      <w:r w:rsidR="00D004F1" w:rsidRPr="00DA45F6">
        <w:rPr>
          <w:rFonts w:asciiTheme="minorHAnsi" w:hAnsiTheme="minorHAnsi" w:cs="Arial"/>
          <w:b/>
          <w:sz w:val="22"/>
          <w:szCs w:val="22"/>
        </w:rPr>
        <w:t>Sud Lorraine</w:t>
      </w:r>
      <w:r w:rsidR="00D004F1" w:rsidRPr="00DA45F6">
        <w:rPr>
          <w:rFonts w:asciiTheme="minorHAnsi" w:hAnsiTheme="minorHAnsi" w:cs="Arial"/>
          <w:sz w:val="22"/>
          <w:szCs w:val="22"/>
        </w:rPr>
        <w:t xml:space="preserve"> </w:t>
      </w:r>
      <w:r w:rsidR="00EE5F9A" w:rsidRPr="00DA45F6">
        <w:rPr>
          <w:rFonts w:asciiTheme="minorHAnsi" w:hAnsiTheme="minorHAnsi" w:cs="Arial"/>
          <w:sz w:val="22"/>
          <w:szCs w:val="22"/>
        </w:rPr>
        <w:t xml:space="preserve">par les </w:t>
      </w:r>
      <w:r w:rsidR="00D004F1" w:rsidRPr="00DA45F6">
        <w:rPr>
          <w:rFonts w:asciiTheme="minorHAnsi" w:hAnsiTheme="minorHAnsi" w:cs="Arial"/>
          <w:sz w:val="22"/>
          <w:szCs w:val="22"/>
        </w:rPr>
        <w:t xml:space="preserve">13 intercommunalités membres </w:t>
      </w:r>
      <w:r w:rsidR="00B830FA" w:rsidRPr="00DA45F6">
        <w:rPr>
          <w:rFonts w:asciiTheme="minorHAnsi" w:hAnsiTheme="minorHAnsi" w:cs="Arial"/>
          <w:sz w:val="22"/>
          <w:szCs w:val="22"/>
        </w:rPr>
        <w:t>poursui</w:t>
      </w:r>
      <w:r w:rsidRPr="00DA45F6">
        <w:rPr>
          <w:rFonts w:asciiTheme="minorHAnsi" w:hAnsiTheme="minorHAnsi" w:cs="Arial"/>
          <w:sz w:val="22"/>
          <w:szCs w:val="22"/>
        </w:rPr>
        <w:t>t</w:t>
      </w:r>
      <w:r w:rsidR="00B830FA" w:rsidRPr="00DA45F6">
        <w:rPr>
          <w:rFonts w:asciiTheme="minorHAnsi" w:hAnsiTheme="minorHAnsi" w:cs="Arial"/>
          <w:sz w:val="22"/>
          <w:szCs w:val="22"/>
        </w:rPr>
        <w:t xml:space="preserve"> la démarche de planification urbaine et d’aménagement du territoire engagée dans le cadre du SCOT.</w:t>
      </w:r>
    </w:p>
    <w:p w14:paraId="4287500F" w14:textId="77777777" w:rsidR="00F54AB3" w:rsidRPr="00DA45F6" w:rsidRDefault="003D7F9C" w:rsidP="00F54AB3">
      <w:pPr>
        <w:autoSpaceDE w:val="0"/>
        <w:autoSpaceDN w:val="0"/>
        <w:adjustRightInd w:val="0"/>
        <w:spacing w:line="240" w:lineRule="atLeast"/>
        <w:ind w:left="567"/>
        <w:jc w:val="both"/>
        <w:rPr>
          <w:rFonts w:asciiTheme="minorHAnsi" w:hAnsiTheme="minorHAnsi"/>
          <w:spacing w:val="-6"/>
          <w:sz w:val="22"/>
          <w:szCs w:val="22"/>
        </w:rPr>
      </w:pPr>
      <w:r w:rsidRPr="00DA45F6">
        <w:rPr>
          <w:rFonts w:asciiTheme="minorHAnsi" w:hAnsiTheme="minorHAnsi" w:cs="Arial"/>
          <w:sz w:val="22"/>
          <w:szCs w:val="22"/>
        </w:rPr>
        <w:t xml:space="preserve">Echelon de coopération entre EPCI et de coordination des politiques publiques du SUD 54, la </w:t>
      </w:r>
      <w:r w:rsidR="00DF1DFC" w:rsidRPr="00DA45F6">
        <w:rPr>
          <w:rFonts w:asciiTheme="minorHAnsi" w:hAnsiTheme="minorHAnsi" w:cs="Arial"/>
          <w:sz w:val="22"/>
          <w:szCs w:val="22"/>
        </w:rPr>
        <w:t>Multipole Nancy sud Lorraine est également investie d’</w:t>
      </w:r>
      <w:r w:rsidR="00B830FA" w:rsidRPr="00DA45F6">
        <w:rPr>
          <w:rFonts w:asciiTheme="minorHAnsi" w:hAnsiTheme="minorHAnsi"/>
          <w:spacing w:val="-6"/>
          <w:sz w:val="22"/>
          <w:szCs w:val="22"/>
        </w:rPr>
        <w:t>une compétence de coordination des politiques de transport</w:t>
      </w:r>
      <w:r w:rsidR="00DF1DFC" w:rsidRPr="00DA45F6">
        <w:rPr>
          <w:rFonts w:asciiTheme="minorHAnsi" w:hAnsiTheme="minorHAnsi"/>
          <w:spacing w:val="-6"/>
          <w:sz w:val="22"/>
          <w:szCs w:val="22"/>
        </w:rPr>
        <w:t xml:space="preserve">, ainsi que </w:t>
      </w:r>
      <w:r w:rsidR="00682E88" w:rsidRPr="00DA45F6">
        <w:rPr>
          <w:rFonts w:asciiTheme="minorHAnsi" w:hAnsiTheme="minorHAnsi"/>
          <w:spacing w:val="-6"/>
          <w:sz w:val="22"/>
          <w:szCs w:val="22"/>
        </w:rPr>
        <w:t xml:space="preserve">plusieurs </w:t>
      </w:r>
      <w:r w:rsidR="00B830FA" w:rsidRPr="00DA45F6">
        <w:rPr>
          <w:rFonts w:asciiTheme="minorHAnsi" w:hAnsiTheme="minorHAnsi"/>
          <w:spacing w:val="-6"/>
          <w:sz w:val="22"/>
          <w:szCs w:val="22"/>
        </w:rPr>
        <w:t xml:space="preserve">actions de coopération en matière de développement économique et tourisme, </w:t>
      </w:r>
      <w:r w:rsidR="00DF1DFC" w:rsidRPr="00DA45F6">
        <w:rPr>
          <w:rFonts w:asciiTheme="minorHAnsi" w:hAnsiTheme="minorHAnsi"/>
          <w:spacing w:val="-6"/>
          <w:sz w:val="22"/>
          <w:szCs w:val="22"/>
        </w:rPr>
        <w:t xml:space="preserve">de </w:t>
      </w:r>
      <w:r w:rsidR="00B830FA" w:rsidRPr="00DA45F6">
        <w:rPr>
          <w:rFonts w:asciiTheme="minorHAnsi" w:hAnsiTheme="minorHAnsi"/>
          <w:spacing w:val="-6"/>
          <w:sz w:val="22"/>
          <w:szCs w:val="22"/>
        </w:rPr>
        <w:t xml:space="preserve">politiques environnementales, </w:t>
      </w:r>
      <w:r w:rsidR="00DF1DFC" w:rsidRPr="00DA45F6">
        <w:rPr>
          <w:rFonts w:asciiTheme="minorHAnsi" w:hAnsiTheme="minorHAnsi"/>
          <w:spacing w:val="-6"/>
          <w:sz w:val="22"/>
          <w:szCs w:val="22"/>
        </w:rPr>
        <w:t>d’</w:t>
      </w:r>
      <w:r w:rsidR="00B830FA" w:rsidRPr="00DA45F6">
        <w:rPr>
          <w:rFonts w:asciiTheme="minorHAnsi" w:hAnsiTheme="minorHAnsi"/>
          <w:spacing w:val="-6"/>
          <w:sz w:val="22"/>
          <w:szCs w:val="22"/>
        </w:rPr>
        <w:t xml:space="preserve">agriculture et </w:t>
      </w:r>
      <w:r w:rsidR="00DF1DFC" w:rsidRPr="00DA45F6">
        <w:rPr>
          <w:rFonts w:asciiTheme="minorHAnsi" w:hAnsiTheme="minorHAnsi"/>
          <w:spacing w:val="-6"/>
          <w:sz w:val="22"/>
          <w:szCs w:val="22"/>
        </w:rPr>
        <w:t xml:space="preserve">de </w:t>
      </w:r>
      <w:r w:rsidR="00B830FA" w:rsidRPr="00DA45F6">
        <w:rPr>
          <w:rFonts w:asciiTheme="minorHAnsi" w:hAnsiTheme="minorHAnsi"/>
          <w:spacing w:val="-6"/>
          <w:sz w:val="22"/>
          <w:szCs w:val="22"/>
        </w:rPr>
        <w:t>numérique.</w:t>
      </w:r>
      <w:r w:rsidR="000D1000" w:rsidRPr="00DA45F6">
        <w:rPr>
          <w:rFonts w:asciiTheme="minorHAnsi" w:hAnsiTheme="minorHAnsi"/>
          <w:spacing w:val="-6"/>
          <w:sz w:val="22"/>
          <w:szCs w:val="22"/>
        </w:rPr>
        <w:t xml:space="preserve"> </w:t>
      </w:r>
    </w:p>
    <w:p w14:paraId="5C1729E3" w14:textId="77777777" w:rsidR="00F54AB3" w:rsidRPr="00DA45F6" w:rsidRDefault="00F54AB3" w:rsidP="00F54AB3">
      <w:pPr>
        <w:autoSpaceDE w:val="0"/>
        <w:autoSpaceDN w:val="0"/>
        <w:adjustRightInd w:val="0"/>
        <w:spacing w:line="240" w:lineRule="atLeast"/>
        <w:ind w:left="567"/>
        <w:jc w:val="both"/>
        <w:rPr>
          <w:rFonts w:asciiTheme="minorHAnsi" w:hAnsiTheme="minorHAnsi" w:cs="Arial"/>
        </w:rPr>
      </w:pPr>
      <w:r w:rsidRPr="00DA45F6">
        <w:rPr>
          <w:rFonts w:asciiTheme="minorHAnsi" w:hAnsiTheme="minorHAnsi"/>
          <w:spacing w:val="-6"/>
          <w:sz w:val="22"/>
          <w:szCs w:val="22"/>
        </w:rPr>
        <w:t xml:space="preserve">La CC2T est représentée au sein du comité syndical par 7 délégués titulaires et 3 délégués suppléants : </w:t>
      </w:r>
    </w:p>
    <w:p w14:paraId="7FAECC84" w14:textId="77777777" w:rsidR="00F54AB3" w:rsidRPr="00DA45F6" w:rsidRDefault="00F54AB3" w:rsidP="00F54AB3">
      <w:pPr>
        <w:autoSpaceDE w:val="0"/>
        <w:autoSpaceDN w:val="0"/>
        <w:adjustRightInd w:val="0"/>
        <w:spacing w:line="240" w:lineRule="atLeast"/>
        <w:ind w:left="567"/>
        <w:jc w:val="both"/>
        <w:rPr>
          <w:rFonts w:asciiTheme="minorHAnsi" w:hAnsiTheme="minorHAnsi" w:cs="Arial"/>
          <w:sz w:val="22"/>
          <w:szCs w:val="22"/>
        </w:rPr>
      </w:pPr>
      <w:r w:rsidRPr="00DA45F6">
        <w:rPr>
          <w:rFonts w:asciiTheme="minorHAnsi" w:hAnsiTheme="minorHAnsi" w:cs="Arial"/>
          <w:i/>
          <w:sz w:val="22"/>
          <w:szCs w:val="22"/>
          <w:u w:val="single"/>
        </w:rPr>
        <w:t>Titulaires</w:t>
      </w:r>
      <w:r w:rsidRPr="00DA45F6">
        <w:rPr>
          <w:rFonts w:asciiTheme="minorHAnsi" w:hAnsiTheme="minorHAnsi" w:cs="Arial"/>
          <w:sz w:val="22"/>
          <w:szCs w:val="22"/>
        </w:rPr>
        <w:t xml:space="preserve"> : F. CHARTREUX, A. HARMAND, J.P. COUTEAU, J. BOCANEGRA, C. MANET, K. JUVEN, R. ARNOULD. </w:t>
      </w:r>
      <w:r w:rsidRPr="00DA45F6">
        <w:rPr>
          <w:rFonts w:asciiTheme="minorHAnsi" w:hAnsiTheme="minorHAnsi" w:cs="Arial"/>
          <w:i/>
          <w:sz w:val="22"/>
          <w:szCs w:val="22"/>
          <w:u w:val="single"/>
        </w:rPr>
        <w:t>Suppléants</w:t>
      </w:r>
      <w:r w:rsidRPr="00DA45F6">
        <w:rPr>
          <w:rFonts w:asciiTheme="minorHAnsi" w:hAnsiTheme="minorHAnsi" w:cs="Arial"/>
          <w:sz w:val="22"/>
          <w:szCs w:val="22"/>
        </w:rPr>
        <w:t> : P. HENNEBERT, P. MONALDESCHI, O. HEYOB.</w:t>
      </w:r>
    </w:p>
    <w:p w14:paraId="6FE8E919" w14:textId="77777777" w:rsidR="00F54AB3" w:rsidRPr="00DA45F6" w:rsidRDefault="00F54AB3" w:rsidP="00F54AB3">
      <w:pPr>
        <w:autoSpaceDE w:val="0"/>
        <w:autoSpaceDN w:val="0"/>
        <w:adjustRightInd w:val="0"/>
        <w:spacing w:line="240" w:lineRule="atLeast"/>
        <w:ind w:left="567"/>
        <w:jc w:val="both"/>
        <w:rPr>
          <w:rFonts w:asciiTheme="minorHAnsi" w:hAnsiTheme="minorHAnsi" w:cs="Arial"/>
          <w:sz w:val="22"/>
          <w:szCs w:val="22"/>
        </w:rPr>
      </w:pPr>
      <w:r w:rsidRPr="00DA45F6">
        <w:rPr>
          <w:rFonts w:asciiTheme="minorHAnsi" w:hAnsiTheme="minorHAnsi"/>
          <w:spacing w:val="-6"/>
          <w:sz w:val="22"/>
          <w:szCs w:val="22"/>
        </w:rPr>
        <w:t>F. CHARTREUX est par ailleurs 4ème vice-Président, en charge du schéma de coopération économique. J.P. COUTEAU est membre de la commission SCOT/Aménagement, J. BOCANEGRA est membre</w:t>
      </w:r>
      <w:r w:rsidRPr="00DA45F6">
        <w:rPr>
          <w:rFonts w:asciiTheme="minorHAnsi" w:hAnsiTheme="minorHAnsi" w:cs="Arial"/>
          <w:sz w:val="22"/>
          <w:szCs w:val="22"/>
        </w:rPr>
        <w:t xml:space="preserve"> de la commission Transport/mobilité, A. HARMAND est membre du groupe de travail Tourisme. </w:t>
      </w:r>
    </w:p>
    <w:p w14:paraId="55435BBE" w14:textId="77777777" w:rsidR="00024752" w:rsidRPr="00DA45F6" w:rsidRDefault="00024752" w:rsidP="00F54AB3">
      <w:pPr>
        <w:autoSpaceDE w:val="0"/>
        <w:autoSpaceDN w:val="0"/>
        <w:adjustRightInd w:val="0"/>
        <w:spacing w:line="240" w:lineRule="atLeast"/>
        <w:ind w:left="567"/>
        <w:jc w:val="both"/>
        <w:rPr>
          <w:rFonts w:asciiTheme="minorHAnsi" w:hAnsiTheme="minorHAnsi" w:cs="Arial"/>
          <w:sz w:val="22"/>
          <w:szCs w:val="22"/>
        </w:rPr>
      </w:pPr>
    </w:p>
    <w:p w14:paraId="14236503" w14:textId="77777777" w:rsidR="000F1CE1" w:rsidRPr="00DA45F6" w:rsidRDefault="00024752" w:rsidP="00F54AB3">
      <w:pPr>
        <w:autoSpaceDE w:val="0"/>
        <w:autoSpaceDN w:val="0"/>
        <w:adjustRightInd w:val="0"/>
        <w:spacing w:line="240" w:lineRule="atLeast"/>
        <w:ind w:left="567"/>
        <w:jc w:val="both"/>
        <w:rPr>
          <w:rFonts w:asciiTheme="minorHAnsi" w:hAnsiTheme="minorHAnsi" w:cs="Arial"/>
          <w:sz w:val="22"/>
          <w:szCs w:val="22"/>
        </w:rPr>
      </w:pPr>
      <w:r w:rsidRPr="00DA45F6">
        <w:rPr>
          <w:rFonts w:asciiTheme="minorHAnsi" w:hAnsiTheme="minorHAnsi" w:cs="Arial"/>
          <w:sz w:val="22"/>
          <w:szCs w:val="22"/>
        </w:rPr>
        <w:t>Enfin, la communauté de communes Terres Touloises a l’opportunité</w:t>
      </w:r>
      <w:r w:rsidR="000F1CE1" w:rsidRPr="00DA45F6">
        <w:rPr>
          <w:rFonts w:asciiTheme="minorHAnsi" w:hAnsiTheme="minorHAnsi" w:cs="Arial"/>
          <w:sz w:val="22"/>
          <w:szCs w:val="22"/>
        </w:rPr>
        <w:t xml:space="preserve"> de rejoindre la table des acteurs du </w:t>
      </w:r>
      <w:r w:rsidR="000F1CE1" w:rsidRPr="00DA45F6">
        <w:rPr>
          <w:rFonts w:asciiTheme="minorHAnsi" w:hAnsiTheme="minorHAnsi" w:cs="Arial"/>
          <w:b/>
          <w:sz w:val="22"/>
          <w:szCs w:val="22"/>
        </w:rPr>
        <w:t>Sillon Lorrain</w:t>
      </w:r>
      <w:r w:rsidR="000F1CE1" w:rsidRPr="00DA45F6">
        <w:rPr>
          <w:rFonts w:asciiTheme="minorHAnsi" w:hAnsiTheme="minorHAnsi" w:cs="Arial"/>
          <w:sz w:val="22"/>
          <w:szCs w:val="22"/>
        </w:rPr>
        <w:t xml:space="preserve">, avec le statut de « territoire associé ». </w:t>
      </w:r>
    </w:p>
    <w:p w14:paraId="2CE6E787" w14:textId="77777777" w:rsidR="000F1CE1" w:rsidRPr="00DA45F6" w:rsidRDefault="000F1CE1" w:rsidP="00F54AB3">
      <w:pPr>
        <w:autoSpaceDE w:val="0"/>
        <w:autoSpaceDN w:val="0"/>
        <w:adjustRightInd w:val="0"/>
        <w:spacing w:line="240" w:lineRule="atLeast"/>
        <w:ind w:left="567"/>
        <w:jc w:val="both"/>
        <w:rPr>
          <w:rFonts w:asciiTheme="minorHAnsi" w:hAnsiTheme="minorHAnsi" w:cs="Arial"/>
          <w:sz w:val="22"/>
          <w:szCs w:val="22"/>
        </w:rPr>
      </w:pPr>
      <w:r w:rsidRPr="00DA45F6">
        <w:rPr>
          <w:rFonts w:asciiTheme="minorHAnsi" w:hAnsiTheme="minorHAnsi" w:cs="Arial"/>
          <w:sz w:val="22"/>
          <w:szCs w:val="22"/>
        </w:rPr>
        <w:t>Le Pôle métropolitain européen du Sillon Lorrain regroupe les villes et intercommunalités de Nancy, Metz, Thionville et Epinal. Il a pour vocation de favoriser la compétitivité et le rayonnement du territoire au sein de la Région Grand Est et développe plusieurs axes d’intervention focalisés sur l’ingénierie des politiques publiques, des projets partagés et des financements européens.</w:t>
      </w:r>
    </w:p>
    <w:p w14:paraId="314CEBCD" w14:textId="77777777" w:rsidR="00024752" w:rsidRPr="00DA45F6" w:rsidRDefault="000F1CE1" w:rsidP="00F54AB3">
      <w:pPr>
        <w:autoSpaceDE w:val="0"/>
        <w:autoSpaceDN w:val="0"/>
        <w:adjustRightInd w:val="0"/>
        <w:spacing w:line="240" w:lineRule="atLeast"/>
        <w:ind w:left="567"/>
        <w:jc w:val="both"/>
        <w:rPr>
          <w:rFonts w:asciiTheme="minorHAnsi" w:hAnsiTheme="minorHAnsi" w:cs="Arial"/>
          <w:sz w:val="22"/>
          <w:szCs w:val="22"/>
        </w:rPr>
      </w:pPr>
      <w:r w:rsidRPr="00DA45F6">
        <w:rPr>
          <w:rFonts w:asciiTheme="minorHAnsi" w:hAnsiTheme="minorHAnsi" w:cs="Arial"/>
          <w:sz w:val="22"/>
          <w:szCs w:val="22"/>
        </w:rPr>
        <w:t>A titre d’exemple, le Sillon Lorrain a porté le projet LORNTECH, visant à favoriser l’émergence de projets liés au développement de l’économie numérique sur le territoire.</w:t>
      </w:r>
    </w:p>
    <w:p w14:paraId="6EFEF56E" w14:textId="77777777" w:rsidR="008E5B22" w:rsidRPr="00DA45F6" w:rsidRDefault="008E5B22" w:rsidP="00F54AB3">
      <w:pPr>
        <w:ind w:left="567"/>
        <w:jc w:val="both"/>
        <w:rPr>
          <w:rFonts w:asciiTheme="minorHAnsi" w:hAnsiTheme="minorHAnsi"/>
          <w:spacing w:val="-6"/>
          <w:sz w:val="22"/>
          <w:szCs w:val="22"/>
        </w:rPr>
      </w:pPr>
    </w:p>
    <w:p w14:paraId="461A749F" w14:textId="77777777" w:rsidR="00990C2A" w:rsidRPr="00DA45F6" w:rsidRDefault="008B6310" w:rsidP="000D1000">
      <w:pPr>
        <w:spacing w:after="160" w:line="259" w:lineRule="auto"/>
        <w:rPr>
          <w:rFonts w:asciiTheme="minorHAnsi" w:hAnsiTheme="minorHAnsi"/>
          <w:bCs/>
          <w:spacing w:val="-2"/>
          <w:sz w:val="16"/>
          <w:szCs w:val="16"/>
        </w:rPr>
      </w:pPr>
      <w:r w:rsidRPr="00DA45F6">
        <w:rPr>
          <w:rFonts w:asciiTheme="minorHAnsi" w:hAnsiTheme="minorHAnsi"/>
          <w:bCs/>
          <w:spacing w:val="-2"/>
          <w:sz w:val="16"/>
          <w:szCs w:val="16"/>
        </w:rPr>
        <w:br w:type="page"/>
      </w:r>
    </w:p>
    <w:p w14:paraId="7FF8D4BF" w14:textId="77777777" w:rsidR="00E5293F" w:rsidRPr="00ED612F" w:rsidRDefault="00F122DE" w:rsidP="00F122DE">
      <w:pPr>
        <w:spacing w:after="160" w:line="259" w:lineRule="auto"/>
        <w:ind w:firstLine="426"/>
        <w:rPr>
          <w:rFonts w:asciiTheme="minorHAnsi" w:hAnsiTheme="minorHAnsi"/>
          <w:b/>
          <w:bCs/>
          <w:color w:val="0070C0"/>
          <w:spacing w:val="-2"/>
        </w:rPr>
      </w:pPr>
      <w:r w:rsidRPr="00ED612F">
        <w:rPr>
          <w:rFonts w:asciiTheme="minorHAnsi" w:hAnsiTheme="minorHAnsi"/>
          <w:b/>
          <w:bCs/>
          <w:color w:val="0070C0"/>
          <w:spacing w:val="-2"/>
        </w:rPr>
        <w:lastRenderedPageBreak/>
        <w:t>C</w:t>
      </w:r>
      <w:r w:rsidR="00E5293F" w:rsidRPr="00ED612F">
        <w:rPr>
          <w:rFonts w:asciiTheme="minorHAnsi" w:hAnsiTheme="minorHAnsi"/>
          <w:b/>
          <w:bCs/>
          <w:color w:val="0070C0"/>
          <w:spacing w:val="-2"/>
        </w:rPr>
        <w:t>/</w:t>
      </w:r>
      <w:r w:rsidR="007300A9" w:rsidRPr="00ED612F">
        <w:rPr>
          <w:rFonts w:asciiTheme="minorHAnsi" w:hAnsiTheme="minorHAnsi"/>
          <w:b/>
          <w:bCs/>
          <w:color w:val="0070C0"/>
          <w:spacing w:val="-2"/>
        </w:rPr>
        <w:t xml:space="preserve"> LA</w:t>
      </w:r>
      <w:r w:rsidR="00E5293F" w:rsidRPr="00ED612F">
        <w:rPr>
          <w:rFonts w:asciiTheme="minorHAnsi" w:hAnsiTheme="minorHAnsi"/>
          <w:b/>
          <w:bCs/>
          <w:color w:val="0070C0"/>
          <w:spacing w:val="-2"/>
        </w:rPr>
        <w:t xml:space="preserve"> DYNAMIQUE ECONOMIQUE DU TERRITOIRE</w:t>
      </w:r>
    </w:p>
    <w:p w14:paraId="08068D30" w14:textId="77777777" w:rsidR="00DA3F15" w:rsidRPr="00215F65" w:rsidRDefault="005A5BF1" w:rsidP="00C137FA">
      <w:pPr>
        <w:spacing w:after="120"/>
        <w:ind w:left="425"/>
        <w:rPr>
          <w:rFonts w:asciiTheme="minorHAnsi" w:hAnsiTheme="minorHAnsi"/>
          <w:bCs/>
          <w:spacing w:val="-2"/>
          <w:sz w:val="21"/>
          <w:szCs w:val="21"/>
        </w:rPr>
      </w:pPr>
      <w:r w:rsidRPr="00215F65">
        <w:rPr>
          <w:rFonts w:asciiTheme="minorHAnsi" w:hAnsiTheme="minorHAnsi"/>
          <w:bCs/>
          <w:spacing w:val="-2"/>
          <w:sz w:val="21"/>
          <w:szCs w:val="21"/>
        </w:rPr>
        <w:t>Les chiffres clés du territoire publiés</w:t>
      </w:r>
      <w:r w:rsidR="00332851" w:rsidRPr="00215F65">
        <w:rPr>
          <w:rFonts w:asciiTheme="minorHAnsi" w:hAnsiTheme="minorHAnsi"/>
          <w:bCs/>
          <w:spacing w:val="-2"/>
          <w:sz w:val="21"/>
          <w:szCs w:val="21"/>
        </w:rPr>
        <w:t xml:space="preserve"> par la MEEF (Maison de l’Entreprise, de l’Emploi et de la Formation en Pays Terres de </w:t>
      </w:r>
      <w:r w:rsidR="008B6310" w:rsidRPr="00215F65">
        <w:rPr>
          <w:rFonts w:asciiTheme="minorHAnsi" w:hAnsiTheme="minorHAnsi"/>
          <w:bCs/>
          <w:spacing w:val="-2"/>
          <w:sz w:val="21"/>
          <w:szCs w:val="21"/>
        </w:rPr>
        <w:t>Lorraine) en</w:t>
      </w:r>
      <w:r w:rsidR="00332851" w:rsidRPr="00215F65">
        <w:rPr>
          <w:rFonts w:asciiTheme="minorHAnsi" w:hAnsiTheme="minorHAnsi"/>
          <w:bCs/>
          <w:spacing w:val="-2"/>
          <w:sz w:val="21"/>
          <w:szCs w:val="21"/>
        </w:rPr>
        <w:t xml:space="preserve"> </w:t>
      </w:r>
      <w:r w:rsidR="006314C8" w:rsidRPr="00215F65">
        <w:rPr>
          <w:rFonts w:asciiTheme="minorHAnsi" w:hAnsiTheme="minorHAnsi"/>
          <w:bCs/>
          <w:spacing w:val="-2"/>
          <w:sz w:val="21"/>
          <w:szCs w:val="21"/>
        </w:rPr>
        <w:t>décembre 201</w:t>
      </w:r>
      <w:r w:rsidR="005252BF" w:rsidRPr="00215F65">
        <w:rPr>
          <w:rFonts w:asciiTheme="minorHAnsi" w:hAnsiTheme="minorHAnsi"/>
          <w:bCs/>
          <w:spacing w:val="-2"/>
          <w:sz w:val="21"/>
          <w:szCs w:val="21"/>
        </w:rPr>
        <w:t xml:space="preserve">8 </w:t>
      </w:r>
      <w:r w:rsidR="00332851" w:rsidRPr="00215F65">
        <w:rPr>
          <w:rFonts w:asciiTheme="minorHAnsi" w:hAnsiTheme="minorHAnsi"/>
          <w:bCs/>
          <w:spacing w:val="-2"/>
          <w:sz w:val="21"/>
          <w:szCs w:val="21"/>
        </w:rPr>
        <w:t>me</w:t>
      </w:r>
      <w:r w:rsidRPr="00215F65">
        <w:rPr>
          <w:rFonts w:asciiTheme="minorHAnsi" w:hAnsiTheme="minorHAnsi"/>
          <w:bCs/>
          <w:spacing w:val="-2"/>
          <w:sz w:val="21"/>
          <w:szCs w:val="21"/>
        </w:rPr>
        <w:t>ttent</w:t>
      </w:r>
      <w:r w:rsidR="00332851" w:rsidRPr="00215F65">
        <w:rPr>
          <w:rFonts w:asciiTheme="minorHAnsi" w:hAnsiTheme="minorHAnsi"/>
          <w:bCs/>
          <w:spacing w:val="-2"/>
          <w:sz w:val="21"/>
          <w:szCs w:val="21"/>
        </w:rPr>
        <w:t xml:space="preserve"> en exergue les </w:t>
      </w:r>
      <w:r w:rsidRPr="00215F65">
        <w:rPr>
          <w:rFonts w:asciiTheme="minorHAnsi" w:hAnsiTheme="minorHAnsi"/>
          <w:bCs/>
          <w:spacing w:val="-2"/>
          <w:sz w:val="21"/>
          <w:szCs w:val="21"/>
        </w:rPr>
        <w:t>analyses suivantes</w:t>
      </w:r>
      <w:r w:rsidR="00332851" w:rsidRPr="00215F65">
        <w:rPr>
          <w:rFonts w:asciiTheme="minorHAnsi" w:hAnsiTheme="minorHAnsi"/>
          <w:bCs/>
          <w:spacing w:val="-2"/>
          <w:sz w:val="21"/>
          <w:szCs w:val="21"/>
        </w:rPr>
        <w:t> :</w:t>
      </w:r>
    </w:p>
    <w:p w14:paraId="7E633031" w14:textId="77777777" w:rsidR="006314C8" w:rsidRDefault="005252BF" w:rsidP="00C137FA">
      <w:pPr>
        <w:spacing w:after="120"/>
        <w:ind w:left="284"/>
        <w:jc w:val="center"/>
        <w:rPr>
          <w:noProof/>
        </w:rPr>
      </w:pPr>
      <w:r>
        <w:rPr>
          <w:noProof/>
        </w:rPr>
        <w:drawing>
          <wp:inline distT="0" distB="0" distL="0" distR="0" wp14:anchorId="7A294840" wp14:editId="1CC5BF3B">
            <wp:extent cx="6456680" cy="419100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245" t="17762" r="26751" b="6590"/>
                    <a:stretch/>
                  </pic:blipFill>
                  <pic:spPr bwMode="auto">
                    <a:xfrm>
                      <a:off x="0" y="0"/>
                      <a:ext cx="6468421" cy="4198621"/>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3CCC20" w14:textId="77777777" w:rsidR="00885FE4" w:rsidRPr="00C137FA" w:rsidRDefault="005252BF" w:rsidP="00C137FA">
      <w:pPr>
        <w:spacing w:after="120"/>
        <w:ind w:left="284"/>
        <w:jc w:val="center"/>
        <w:rPr>
          <w:noProof/>
        </w:rPr>
      </w:pPr>
      <w:r>
        <w:rPr>
          <w:noProof/>
        </w:rPr>
        <w:drawing>
          <wp:inline distT="0" distB="0" distL="0" distR="0" wp14:anchorId="6945F733" wp14:editId="3C294548">
            <wp:extent cx="6456680" cy="4410075"/>
            <wp:effectExtent l="0" t="0" r="127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405" t="16566" r="31978" b="10203"/>
                    <a:stretch/>
                  </pic:blipFill>
                  <pic:spPr bwMode="auto">
                    <a:xfrm>
                      <a:off x="0" y="0"/>
                      <a:ext cx="6491250" cy="4433687"/>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885FE4" w:rsidRPr="006314C8">
        <w:rPr>
          <w:rFonts w:ascii="TimesNewRomanPSMT" w:eastAsiaTheme="minorHAnsi" w:hAnsi="TimesNewRomanPSMT" w:cs="TimesNewRomanPSMT"/>
          <w:color w:val="FF0000"/>
          <w:sz w:val="21"/>
          <w:szCs w:val="21"/>
          <w:lang w:eastAsia="en-US"/>
        </w:rPr>
        <w:br w:type="page"/>
      </w:r>
    </w:p>
    <w:p w14:paraId="3D6FB913" w14:textId="77777777" w:rsidR="00983C81" w:rsidRPr="00D55D09" w:rsidRDefault="00F7721E" w:rsidP="00C137FA">
      <w:pPr>
        <w:pStyle w:val="Paragraphedeliste"/>
        <w:numPr>
          <w:ilvl w:val="0"/>
          <w:numId w:val="7"/>
        </w:numPr>
        <w:spacing w:before="120" w:after="120"/>
        <w:ind w:left="142" w:firstLine="0"/>
        <w:jc w:val="center"/>
        <w:rPr>
          <w:rFonts w:asciiTheme="minorHAnsi" w:hAnsiTheme="minorHAnsi"/>
          <w:b/>
          <w:color w:val="0070C0"/>
          <w:spacing w:val="-6"/>
          <w:sz w:val="32"/>
          <w:szCs w:val="32"/>
          <w:u w:val="single"/>
        </w:rPr>
      </w:pPr>
      <w:r w:rsidRPr="00D55D09">
        <w:rPr>
          <w:rFonts w:asciiTheme="minorHAnsi" w:hAnsiTheme="minorHAnsi"/>
          <w:b/>
          <w:color w:val="0070C0"/>
          <w:spacing w:val="-6"/>
          <w:sz w:val="32"/>
          <w:szCs w:val="32"/>
          <w:u w:val="single"/>
        </w:rPr>
        <w:lastRenderedPageBreak/>
        <w:t>L</w:t>
      </w:r>
      <w:r w:rsidR="00983C81" w:rsidRPr="00D55D09">
        <w:rPr>
          <w:rFonts w:asciiTheme="minorHAnsi" w:hAnsiTheme="minorHAnsi"/>
          <w:b/>
          <w:color w:val="0070C0"/>
          <w:spacing w:val="-6"/>
          <w:sz w:val="32"/>
          <w:szCs w:val="32"/>
          <w:u w:val="single"/>
        </w:rPr>
        <w:t>ES FINANCES DE LA COMMUNAUTE</w:t>
      </w:r>
    </w:p>
    <w:p w14:paraId="021BD264" w14:textId="77777777" w:rsidR="00E85B45" w:rsidRPr="00215F65" w:rsidRDefault="00C5569F" w:rsidP="00871EE0">
      <w:pPr>
        <w:spacing w:before="120" w:after="120"/>
        <w:jc w:val="both"/>
        <w:rPr>
          <w:rFonts w:asciiTheme="minorHAnsi" w:hAnsiTheme="minorHAnsi"/>
          <w:b/>
          <w:spacing w:val="-6"/>
          <w:sz w:val="22"/>
          <w:szCs w:val="22"/>
        </w:rPr>
      </w:pPr>
      <w:r w:rsidRPr="00215F65">
        <w:rPr>
          <w:rFonts w:asciiTheme="minorHAnsi" w:hAnsiTheme="minorHAnsi"/>
          <w:b/>
          <w:spacing w:val="-6"/>
          <w:sz w:val="22"/>
          <w:szCs w:val="22"/>
        </w:rPr>
        <w:t>RAPPEL DES NOTIONS BUDGETAIRES</w:t>
      </w:r>
    </w:p>
    <w:p w14:paraId="0062FA8F" w14:textId="77777777" w:rsidR="004E6C16" w:rsidRPr="00215F65" w:rsidRDefault="00586E0C" w:rsidP="00871EE0">
      <w:pPr>
        <w:autoSpaceDE w:val="0"/>
        <w:autoSpaceDN w:val="0"/>
        <w:adjustRightInd w:val="0"/>
        <w:spacing w:before="120" w:after="120"/>
        <w:jc w:val="both"/>
        <w:rPr>
          <w:rFonts w:asciiTheme="minorHAnsi" w:hAnsiTheme="minorHAnsi"/>
          <w:spacing w:val="-6"/>
          <w:sz w:val="21"/>
          <w:szCs w:val="21"/>
        </w:rPr>
      </w:pPr>
      <w:r w:rsidRPr="00215F65">
        <w:rPr>
          <w:rFonts w:asciiTheme="minorHAnsi" w:hAnsiTheme="minorHAnsi"/>
          <w:spacing w:val="-6"/>
          <w:sz w:val="21"/>
          <w:szCs w:val="21"/>
        </w:rPr>
        <w:t>Le budget est l'acte par lequel sont prévues et autorisées par l'assemblée délibérante les recettes et les dépenses d'un exercice. Il s’exécute du 1</w:t>
      </w:r>
      <w:r w:rsidRPr="00215F65">
        <w:rPr>
          <w:rFonts w:asciiTheme="minorHAnsi" w:hAnsiTheme="minorHAnsi"/>
          <w:spacing w:val="-6"/>
          <w:sz w:val="21"/>
          <w:szCs w:val="21"/>
          <w:vertAlign w:val="superscript"/>
        </w:rPr>
        <w:t>er</w:t>
      </w:r>
      <w:r w:rsidRPr="00215F65">
        <w:rPr>
          <w:rFonts w:asciiTheme="minorHAnsi" w:hAnsiTheme="minorHAnsi"/>
          <w:spacing w:val="-6"/>
          <w:sz w:val="21"/>
          <w:szCs w:val="21"/>
        </w:rPr>
        <w:t xml:space="preserve"> janvier au 31 décembre</w:t>
      </w:r>
      <w:r w:rsidR="00E61A36" w:rsidRPr="00215F65">
        <w:rPr>
          <w:rFonts w:asciiTheme="minorHAnsi" w:hAnsiTheme="minorHAnsi"/>
          <w:spacing w:val="-6"/>
          <w:sz w:val="21"/>
          <w:szCs w:val="21"/>
        </w:rPr>
        <w:t>. Le budget primitif peut être adopté jusqu'au 15 avril de l'exercice auquel il s'applique (ou jusqu'au 30 avril l'année du renouvellement de l'assemblée délibérante).</w:t>
      </w:r>
      <w:r w:rsidR="00EB2606" w:rsidRPr="00215F65">
        <w:rPr>
          <w:rFonts w:asciiTheme="minorHAnsi" w:hAnsiTheme="minorHAnsi"/>
          <w:spacing w:val="-6"/>
          <w:sz w:val="21"/>
          <w:szCs w:val="21"/>
        </w:rPr>
        <w:t xml:space="preserve"> </w:t>
      </w:r>
      <w:r w:rsidR="00FD703D" w:rsidRPr="00215F65">
        <w:rPr>
          <w:rFonts w:asciiTheme="minorHAnsi" w:hAnsiTheme="minorHAnsi"/>
          <w:spacing w:val="-6"/>
          <w:sz w:val="21"/>
          <w:szCs w:val="21"/>
        </w:rPr>
        <w:t xml:space="preserve">Comme le budget primitif est un document prévisionnel, il est nécessaire d'ajuster en </w:t>
      </w:r>
      <w:r w:rsidR="00F0259C" w:rsidRPr="00215F65">
        <w:rPr>
          <w:rFonts w:asciiTheme="minorHAnsi" w:hAnsiTheme="minorHAnsi"/>
          <w:spacing w:val="-6"/>
          <w:sz w:val="21"/>
          <w:szCs w:val="21"/>
        </w:rPr>
        <w:t>cours d'année les prévisions : c</w:t>
      </w:r>
      <w:r w:rsidR="00FD703D" w:rsidRPr="00215F65">
        <w:rPr>
          <w:rFonts w:asciiTheme="minorHAnsi" w:hAnsiTheme="minorHAnsi"/>
          <w:spacing w:val="-6"/>
          <w:sz w:val="21"/>
          <w:szCs w:val="21"/>
        </w:rPr>
        <w:t>es corrections s'effectuent dans le cadre de décisions modificatives, tout en respectant les principes relatifs à la préparation, au vote et à l'équilibre du budget.</w:t>
      </w:r>
    </w:p>
    <w:p w14:paraId="7032E437" w14:textId="77777777" w:rsidR="00C5569F" w:rsidRPr="00215F65" w:rsidRDefault="0031614E" w:rsidP="00871EE0">
      <w:pPr>
        <w:spacing w:before="120" w:after="120"/>
        <w:jc w:val="both"/>
        <w:rPr>
          <w:rFonts w:asciiTheme="minorHAnsi" w:hAnsiTheme="minorHAnsi"/>
          <w:spacing w:val="-6"/>
          <w:sz w:val="22"/>
          <w:szCs w:val="22"/>
        </w:rPr>
      </w:pPr>
      <w:r w:rsidRPr="00215F65">
        <w:rPr>
          <w:rFonts w:asciiTheme="minorHAnsi" w:hAnsiTheme="minorHAnsi"/>
          <w:spacing w:val="-6"/>
          <w:sz w:val="21"/>
          <w:szCs w:val="21"/>
        </w:rPr>
        <w:t>L</w:t>
      </w:r>
      <w:r w:rsidR="00C5569F" w:rsidRPr="00215F65">
        <w:rPr>
          <w:rFonts w:asciiTheme="minorHAnsi" w:hAnsiTheme="minorHAnsi"/>
          <w:spacing w:val="-6"/>
          <w:sz w:val="21"/>
          <w:szCs w:val="21"/>
        </w:rPr>
        <w:t xml:space="preserve">e budget se présente en deux parties, une section de fonctionnement et une section d’investissement. Chacune de ces sections doit être présentée en équilibre, les recettes </w:t>
      </w:r>
      <w:r w:rsidRPr="00215F65">
        <w:rPr>
          <w:rFonts w:asciiTheme="minorHAnsi" w:hAnsiTheme="minorHAnsi"/>
          <w:spacing w:val="-6"/>
          <w:sz w:val="21"/>
          <w:szCs w:val="21"/>
        </w:rPr>
        <w:t xml:space="preserve">prévisionnelles </w:t>
      </w:r>
      <w:r w:rsidR="00C5569F" w:rsidRPr="00215F65">
        <w:rPr>
          <w:rFonts w:asciiTheme="minorHAnsi" w:hAnsiTheme="minorHAnsi"/>
          <w:spacing w:val="-6"/>
          <w:sz w:val="21"/>
          <w:szCs w:val="21"/>
        </w:rPr>
        <w:t>égalant les dépenses</w:t>
      </w:r>
      <w:r w:rsidRPr="00215F65">
        <w:rPr>
          <w:rFonts w:asciiTheme="minorHAnsi" w:hAnsiTheme="minorHAnsi"/>
          <w:spacing w:val="-6"/>
          <w:sz w:val="21"/>
          <w:szCs w:val="21"/>
        </w:rPr>
        <w:t xml:space="preserve"> prévisionnelles</w:t>
      </w:r>
      <w:r w:rsidR="00C5569F" w:rsidRPr="00215F65">
        <w:rPr>
          <w:rFonts w:asciiTheme="minorHAnsi" w:hAnsiTheme="minorHAnsi"/>
          <w:spacing w:val="-6"/>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526"/>
      </w:tblGrid>
      <w:tr w:rsidR="004A2A8C" w:rsidRPr="00215F65" w14:paraId="3D4C1663" w14:textId="77777777" w:rsidTr="00023B91">
        <w:tc>
          <w:tcPr>
            <w:tcW w:w="5245" w:type="dxa"/>
          </w:tcPr>
          <w:p w14:paraId="6B69FF85" w14:textId="77777777" w:rsidR="00586E0C" w:rsidRPr="00215F65" w:rsidRDefault="0031614E" w:rsidP="00871EE0">
            <w:pPr>
              <w:spacing w:before="120" w:after="120"/>
              <w:jc w:val="both"/>
              <w:rPr>
                <w:rFonts w:asciiTheme="minorHAnsi" w:hAnsiTheme="minorHAnsi"/>
                <w:spacing w:val="-6"/>
                <w:sz w:val="21"/>
                <w:szCs w:val="21"/>
              </w:rPr>
            </w:pPr>
            <w:r w:rsidRPr="00215F65">
              <w:rPr>
                <w:rFonts w:asciiTheme="minorHAnsi" w:hAnsiTheme="minorHAnsi"/>
                <w:spacing w:val="-6"/>
                <w:sz w:val="21"/>
                <w:szCs w:val="21"/>
              </w:rPr>
              <w:t>Schématiquement, la section de fonctionnement retrace toutes les opérations de dépenses et de recettes nécessaires à la gestion courante des services de la collectivité. L’excédent de recettes par rapport aux dépenses dégagé par la section de fonctionnement</w:t>
            </w:r>
            <w:r w:rsidR="00F0259C" w:rsidRPr="00215F65">
              <w:rPr>
                <w:rFonts w:asciiTheme="minorHAnsi" w:hAnsiTheme="minorHAnsi"/>
                <w:spacing w:val="-6"/>
                <w:sz w:val="21"/>
                <w:szCs w:val="21"/>
              </w:rPr>
              <w:t xml:space="preserve"> (autofinancement brut)</w:t>
            </w:r>
            <w:r w:rsidRPr="00215F65">
              <w:rPr>
                <w:rFonts w:asciiTheme="minorHAnsi" w:hAnsiTheme="minorHAnsi"/>
                <w:spacing w:val="-6"/>
                <w:sz w:val="21"/>
                <w:szCs w:val="21"/>
              </w:rPr>
              <w:t xml:space="preserve">, est utilisé en priorité au remboursement du capital emprunté par la collectivité, le surplus constituant l’autofinancement </w:t>
            </w:r>
            <w:r w:rsidR="00F0259C" w:rsidRPr="00215F65">
              <w:rPr>
                <w:rFonts w:asciiTheme="minorHAnsi" w:hAnsiTheme="minorHAnsi"/>
                <w:spacing w:val="-6"/>
                <w:sz w:val="21"/>
                <w:szCs w:val="21"/>
              </w:rPr>
              <w:t xml:space="preserve">net </w:t>
            </w:r>
            <w:r w:rsidRPr="00215F65">
              <w:rPr>
                <w:rFonts w:asciiTheme="minorHAnsi" w:hAnsiTheme="minorHAnsi"/>
                <w:spacing w:val="-6"/>
                <w:sz w:val="21"/>
                <w:szCs w:val="21"/>
              </w:rPr>
              <w:t>des investissements prévus par la collectivité.</w:t>
            </w:r>
            <w:r w:rsidR="00586E0C" w:rsidRPr="00215F65">
              <w:rPr>
                <w:rFonts w:asciiTheme="minorHAnsi" w:hAnsiTheme="minorHAnsi"/>
                <w:spacing w:val="-6"/>
                <w:sz w:val="21"/>
                <w:szCs w:val="21"/>
              </w:rPr>
              <w:t xml:space="preserve"> </w:t>
            </w:r>
          </w:p>
          <w:p w14:paraId="5C7C7066" w14:textId="77777777" w:rsidR="00F0259C" w:rsidRPr="00215F65" w:rsidRDefault="00F0259C" w:rsidP="00F0259C">
            <w:pPr>
              <w:spacing w:before="120" w:after="120"/>
              <w:jc w:val="both"/>
              <w:rPr>
                <w:rFonts w:asciiTheme="minorHAnsi" w:hAnsiTheme="minorHAnsi"/>
                <w:spacing w:val="-6"/>
                <w:sz w:val="21"/>
                <w:szCs w:val="21"/>
              </w:rPr>
            </w:pPr>
            <w:r w:rsidRPr="00215F65">
              <w:rPr>
                <w:rFonts w:asciiTheme="minorHAnsi" w:hAnsiTheme="minorHAnsi"/>
                <w:spacing w:val="-6"/>
                <w:sz w:val="21"/>
                <w:szCs w:val="21"/>
              </w:rPr>
              <w:t>Les opérations réelles se caractérisent par le fait qu’elles donnent lieu à des mouvements de trésorerie, contrairement aux opérations d’ordre budgétaires qui concernent toujours à la fois une recette et une dépense identiques constatées à l’intérieur de la section d’investissement (opération patrimoniale) ou de section à section (dotations aux amortissements notamment, ou vire</w:t>
            </w:r>
            <w:r w:rsidR="008B0240" w:rsidRPr="00215F65">
              <w:rPr>
                <w:rFonts w:asciiTheme="minorHAnsi" w:hAnsiTheme="minorHAnsi"/>
                <w:spacing w:val="-6"/>
                <w:sz w:val="21"/>
                <w:szCs w:val="21"/>
              </w:rPr>
              <w:t>ment de la section de fonctionnement, jamais réalisé).</w:t>
            </w:r>
          </w:p>
          <w:p w14:paraId="2CF0E63A" w14:textId="77777777" w:rsidR="0031614E" w:rsidRPr="00215F65" w:rsidRDefault="00023B91" w:rsidP="00184811">
            <w:pPr>
              <w:spacing w:before="120" w:after="120"/>
              <w:jc w:val="both"/>
              <w:rPr>
                <w:rFonts w:asciiTheme="minorHAnsi" w:hAnsiTheme="minorHAnsi"/>
                <w:spacing w:val="-6"/>
              </w:rPr>
            </w:pPr>
            <w:r w:rsidRPr="00215F65">
              <w:rPr>
                <w:rFonts w:asciiTheme="minorHAnsi" w:hAnsiTheme="minorHAnsi"/>
                <w:spacing w:val="-6"/>
                <w:sz w:val="21"/>
                <w:szCs w:val="21"/>
              </w:rPr>
              <w:t xml:space="preserve"> </w:t>
            </w:r>
            <w:r w:rsidR="00586E0C" w:rsidRPr="00215F65">
              <w:rPr>
                <w:rFonts w:asciiTheme="minorHAnsi" w:hAnsiTheme="minorHAnsi"/>
                <w:spacing w:val="-6"/>
                <w:sz w:val="21"/>
                <w:szCs w:val="21"/>
              </w:rPr>
              <w:t>La section d’investi</w:t>
            </w:r>
            <w:r w:rsidRPr="00215F65">
              <w:rPr>
                <w:rFonts w:asciiTheme="minorHAnsi" w:hAnsiTheme="minorHAnsi"/>
                <w:spacing w:val="-6"/>
                <w:sz w:val="21"/>
                <w:szCs w:val="21"/>
              </w:rPr>
              <w:t>ssement présente les programmes</w:t>
            </w:r>
            <w:r w:rsidR="00586E0C" w:rsidRPr="00215F65">
              <w:rPr>
                <w:rFonts w:asciiTheme="minorHAnsi" w:hAnsiTheme="minorHAnsi"/>
                <w:spacing w:val="-6"/>
                <w:sz w:val="21"/>
                <w:szCs w:val="21"/>
              </w:rPr>
              <w:t xml:space="preserve"> nouveaux ou en cours</w:t>
            </w:r>
            <w:r w:rsidRPr="00215F65">
              <w:rPr>
                <w:rFonts w:asciiTheme="minorHAnsi" w:hAnsiTheme="minorHAnsi"/>
                <w:spacing w:val="-6"/>
                <w:sz w:val="21"/>
                <w:szCs w:val="21"/>
              </w:rPr>
              <w:t>, financé</w:t>
            </w:r>
            <w:r w:rsidR="00184811" w:rsidRPr="00215F65">
              <w:rPr>
                <w:rFonts w:asciiTheme="minorHAnsi" w:hAnsiTheme="minorHAnsi"/>
                <w:spacing w:val="-6"/>
                <w:sz w:val="21"/>
                <w:szCs w:val="21"/>
              </w:rPr>
              <w:t>s par les ressources propres,</w:t>
            </w:r>
            <w:r w:rsidR="00586E0C" w:rsidRPr="00215F65">
              <w:rPr>
                <w:rFonts w:asciiTheme="minorHAnsi" w:hAnsiTheme="minorHAnsi"/>
                <w:spacing w:val="-6"/>
                <w:sz w:val="21"/>
                <w:szCs w:val="21"/>
              </w:rPr>
              <w:t xml:space="preserve"> des subventions et éventuellement par l’emprunt. La section d’investissement est par nature celle qui a vocation à modifier ou enrichir le patrimoine de la collectivité.</w:t>
            </w:r>
          </w:p>
        </w:tc>
        <w:tc>
          <w:tcPr>
            <w:tcW w:w="5527" w:type="dxa"/>
          </w:tcPr>
          <w:p w14:paraId="30BD0B80" w14:textId="77777777" w:rsidR="00514E4A" w:rsidRPr="00215F65" w:rsidRDefault="00514E4A" w:rsidP="00871EE0">
            <w:pPr>
              <w:spacing w:before="120" w:after="120"/>
              <w:jc w:val="center"/>
              <w:rPr>
                <w:rFonts w:asciiTheme="minorHAnsi" w:hAnsiTheme="minorHAnsi"/>
                <w:b/>
                <w:spacing w:val="-6"/>
                <w:u w:val="single"/>
              </w:rPr>
            </w:pPr>
            <w:r w:rsidRPr="00215F65">
              <w:rPr>
                <w:rFonts w:asciiTheme="minorHAnsi" w:hAnsiTheme="minorHAnsi"/>
                <w:b/>
                <w:spacing w:val="-6"/>
                <w:u w:val="single"/>
              </w:rPr>
              <w:t>Le cadre budgétaire :</w:t>
            </w:r>
          </w:p>
          <w:p w14:paraId="5F6EEB77" w14:textId="77777777" w:rsidR="00514E4A" w:rsidRPr="00215F65" w:rsidRDefault="004A2A8C" w:rsidP="004A2A8C">
            <w:pPr>
              <w:spacing w:before="120" w:after="120"/>
              <w:jc w:val="center"/>
              <w:rPr>
                <w:rFonts w:asciiTheme="minorHAnsi" w:hAnsiTheme="minorHAnsi"/>
                <w:spacing w:val="-6"/>
              </w:rPr>
            </w:pPr>
            <w:r w:rsidRPr="00215F65">
              <w:rPr>
                <w:noProof/>
              </w:rPr>
              <w:drawing>
                <wp:inline distT="0" distB="0" distL="0" distR="0" wp14:anchorId="1653A843" wp14:editId="226AC24C">
                  <wp:extent cx="3368695" cy="31908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546" t="28617" r="67062" b="28625"/>
                          <a:stretch/>
                        </pic:blipFill>
                        <pic:spPr bwMode="auto">
                          <a:xfrm>
                            <a:off x="0" y="0"/>
                            <a:ext cx="3397801" cy="32184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03ABDB" w14:textId="77777777" w:rsidR="00FD703D" w:rsidRPr="00215F65" w:rsidRDefault="008B0240" w:rsidP="00871EE0">
      <w:pPr>
        <w:spacing w:before="120" w:after="120"/>
        <w:jc w:val="both"/>
        <w:rPr>
          <w:rFonts w:asciiTheme="minorHAnsi" w:hAnsiTheme="minorHAnsi"/>
          <w:spacing w:val="-6"/>
          <w:sz w:val="21"/>
          <w:szCs w:val="21"/>
        </w:rPr>
      </w:pPr>
      <w:r w:rsidRPr="00215F65">
        <w:rPr>
          <w:rFonts w:asciiTheme="minorHAnsi" w:hAnsiTheme="minorHAnsi"/>
          <w:spacing w:val="-6"/>
          <w:sz w:val="21"/>
          <w:szCs w:val="21"/>
        </w:rPr>
        <w:t>L</w:t>
      </w:r>
      <w:r w:rsidR="00FD703D" w:rsidRPr="00215F65">
        <w:rPr>
          <w:rFonts w:asciiTheme="minorHAnsi" w:hAnsiTheme="minorHAnsi"/>
          <w:spacing w:val="-6"/>
          <w:sz w:val="21"/>
          <w:szCs w:val="21"/>
        </w:rPr>
        <w:t xml:space="preserve">e vote </w:t>
      </w:r>
      <w:r w:rsidRPr="00215F65">
        <w:rPr>
          <w:rFonts w:asciiTheme="minorHAnsi" w:hAnsiTheme="minorHAnsi"/>
          <w:spacing w:val="-6"/>
          <w:sz w:val="21"/>
          <w:szCs w:val="21"/>
        </w:rPr>
        <w:t xml:space="preserve">du budget </w:t>
      </w:r>
      <w:r w:rsidR="00FD703D" w:rsidRPr="00215F65">
        <w:rPr>
          <w:rFonts w:asciiTheme="minorHAnsi" w:hAnsiTheme="minorHAnsi"/>
          <w:spacing w:val="-6"/>
          <w:sz w:val="21"/>
          <w:szCs w:val="21"/>
        </w:rPr>
        <w:t>est ef</w:t>
      </w:r>
      <w:r w:rsidRPr="00215F65">
        <w:rPr>
          <w:rFonts w:asciiTheme="minorHAnsi" w:hAnsiTheme="minorHAnsi"/>
          <w:spacing w:val="-6"/>
          <w:sz w:val="21"/>
          <w:szCs w:val="21"/>
        </w:rPr>
        <w:t xml:space="preserve">fectué au niveau du chapitre, niveau de regroupement </w:t>
      </w:r>
      <w:r w:rsidR="00184811" w:rsidRPr="00215F65">
        <w:rPr>
          <w:rFonts w:asciiTheme="minorHAnsi" w:hAnsiTheme="minorHAnsi"/>
          <w:spacing w:val="-6"/>
          <w:sz w:val="21"/>
          <w:szCs w:val="21"/>
        </w:rPr>
        <w:t>de recettes ou</w:t>
      </w:r>
      <w:r w:rsidRPr="00215F65">
        <w:rPr>
          <w:rFonts w:asciiTheme="minorHAnsi" w:hAnsiTheme="minorHAnsi"/>
          <w:spacing w:val="-6"/>
          <w:sz w:val="21"/>
          <w:szCs w:val="21"/>
        </w:rPr>
        <w:t xml:space="preserve"> dépenses</w:t>
      </w:r>
      <w:r w:rsidR="00184811" w:rsidRPr="00215F65">
        <w:rPr>
          <w:rFonts w:asciiTheme="minorHAnsi" w:hAnsiTheme="minorHAnsi"/>
          <w:spacing w:val="-6"/>
          <w:sz w:val="21"/>
          <w:szCs w:val="21"/>
        </w:rPr>
        <w:t xml:space="preserve"> homogènes</w:t>
      </w:r>
      <w:r w:rsidRPr="00215F65">
        <w:rPr>
          <w:rFonts w:asciiTheme="minorHAnsi" w:hAnsiTheme="minorHAnsi"/>
          <w:spacing w:val="-6"/>
          <w:sz w:val="21"/>
          <w:szCs w:val="21"/>
        </w:rPr>
        <w:t>, l’ordonnateur pouvan</w:t>
      </w:r>
      <w:r w:rsidR="00FD703D" w:rsidRPr="00215F65">
        <w:rPr>
          <w:rFonts w:asciiTheme="minorHAnsi" w:hAnsiTheme="minorHAnsi"/>
          <w:spacing w:val="-6"/>
          <w:sz w:val="21"/>
          <w:szCs w:val="21"/>
        </w:rPr>
        <w:t xml:space="preserve">t engager, liquider et mandater les dépenses dans la limite des crédits inscrits à ce chapitre. </w:t>
      </w:r>
      <w:r w:rsidR="00184811" w:rsidRPr="00215F65">
        <w:rPr>
          <w:rFonts w:asciiTheme="minorHAnsi" w:hAnsiTheme="minorHAnsi"/>
          <w:spacing w:val="-6"/>
          <w:sz w:val="21"/>
          <w:szCs w:val="21"/>
        </w:rPr>
        <w:t>L</w:t>
      </w:r>
      <w:r w:rsidR="00FD703D" w:rsidRPr="00215F65">
        <w:rPr>
          <w:rFonts w:asciiTheme="minorHAnsi" w:hAnsiTheme="minorHAnsi"/>
          <w:spacing w:val="-6"/>
          <w:sz w:val="21"/>
          <w:szCs w:val="21"/>
        </w:rPr>
        <w:t>a répartition du crédit par article ne présente qu'un caractère indicatif. Les modifications de cette répartition ne font pas l'objet d'une notification spéciale au comptable</w:t>
      </w:r>
      <w:r w:rsidR="00184811" w:rsidRPr="00215F65">
        <w:rPr>
          <w:rFonts w:asciiTheme="minorHAnsi" w:hAnsiTheme="minorHAnsi"/>
          <w:spacing w:val="-6"/>
          <w:sz w:val="21"/>
          <w:szCs w:val="21"/>
        </w:rPr>
        <w:t xml:space="preserve"> mais e</w:t>
      </w:r>
      <w:r w:rsidR="00FD703D" w:rsidRPr="00215F65">
        <w:rPr>
          <w:rFonts w:asciiTheme="minorHAnsi" w:hAnsiTheme="minorHAnsi"/>
          <w:spacing w:val="-6"/>
          <w:sz w:val="21"/>
          <w:szCs w:val="21"/>
        </w:rPr>
        <w:t>lles doivent apparaître au compte administratif</w:t>
      </w:r>
      <w:r w:rsidRPr="00215F65">
        <w:rPr>
          <w:rFonts w:asciiTheme="minorHAnsi" w:hAnsiTheme="minorHAnsi"/>
          <w:spacing w:val="-6"/>
          <w:sz w:val="21"/>
          <w:szCs w:val="21"/>
        </w:rPr>
        <w:t>.</w:t>
      </w:r>
      <w:r w:rsidR="00FD703D" w:rsidRPr="00215F65">
        <w:rPr>
          <w:rFonts w:asciiTheme="minorHAnsi" w:hAnsiTheme="minorHAnsi"/>
          <w:spacing w:val="-6"/>
          <w:sz w:val="21"/>
          <w:szCs w:val="21"/>
        </w:rPr>
        <w:t xml:space="preserve"> </w:t>
      </w:r>
      <w:r w:rsidR="00184811" w:rsidRPr="00215F65">
        <w:rPr>
          <w:rFonts w:asciiTheme="minorHAnsi" w:hAnsiTheme="minorHAnsi"/>
          <w:spacing w:val="-6"/>
          <w:sz w:val="21"/>
          <w:szCs w:val="21"/>
        </w:rPr>
        <w:t xml:space="preserve">Une nouvelle délibération de l’assemblée délibérante (décision modificative) est nécessaire pour modifier le montant des crédits par chapitre. </w:t>
      </w:r>
      <w:r w:rsidR="00FD703D" w:rsidRPr="00215F65">
        <w:rPr>
          <w:rFonts w:asciiTheme="minorHAnsi" w:hAnsiTheme="minorHAnsi"/>
          <w:spacing w:val="-6"/>
          <w:sz w:val="21"/>
          <w:szCs w:val="21"/>
        </w:rPr>
        <w:t xml:space="preserve">Par exception, la procédure des dépenses imprévues autorise </w:t>
      </w:r>
      <w:r w:rsidRPr="00215F65">
        <w:rPr>
          <w:rFonts w:asciiTheme="minorHAnsi" w:hAnsiTheme="minorHAnsi"/>
          <w:spacing w:val="-6"/>
          <w:sz w:val="21"/>
          <w:szCs w:val="21"/>
        </w:rPr>
        <w:t>l</w:t>
      </w:r>
      <w:r w:rsidR="00F55E73" w:rsidRPr="00215F65">
        <w:rPr>
          <w:rFonts w:asciiTheme="minorHAnsi" w:hAnsiTheme="minorHAnsi"/>
          <w:spacing w:val="-6"/>
          <w:sz w:val="21"/>
          <w:szCs w:val="21"/>
        </w:rPr>
        <w:t>e Président</w:t>
      </w:r>
      <w:r w:rsidR="00FD703D" w:rsidRPr="00215F65">
        <w:rPr>
          <w:rFonts w:asciiTheme="minorHAnsi" w:hAnsiTheme="minorHAnsi"/>
          <w:spacing w:val="-6"/>
          <w:sz w:val="21"/>
          <w:szCs w:val="21"/>
        </w:rPr>
        <w:t xml:space="preserve"> à effectuer des virements du chapitre de dépenses imprévues aux autres chapit</w:t>
      </w:r>
      <w:r w:rsidR="00184811" w:rsidRPr="00215F65">
        <w:rPr>
          <w:rFonts w:asciiTheme="minorHAnsi" w:hAnsiTheme="minorHAnsi"/>
          <w:spacing w:val="-6"/>
          <w:sz w:val="21"/>
          <w:szCs w:val="21"/>
        </w:rPr>
        <w:t>res à l'intérieur d'une section</w:t>
      </w:r>
      <w:r w:rsidR="00FD703D" w:rsidRPr="00215F65">
        <w:rPr>
          <w:rFonts w:asciiTheme="minorHAnsi" w:hAnsiTheme="minorHAnsi"/>
          <w:spacing w:val="-6"/>
          <w:sz w:val="21"/>
          <w:szCs w:val="21"/>
        </w:rPr>
        <w:t xml:space="preserve">, le crédit pour dépenses imprévues ne </w:t>
      </w:r>
      <w:r w:rsidR="00184811" w:rsidRPr="00215F65">
        <w:rPr>
          <w:rFonts w:asciiTheme="minorHAnsi" w:hAnsiTheme="minorHAnsi"/>
          <w:spacing w:val="-6"/>
          <w:sz w:val="21"/>
          <w:szCs w:val="21"/>
        </w:rPr>
        <w:t>po</w:t>
      </w:r>
      <w:r w:rsidR="00FD703D" w:rsidRPr="00215F65">
        <w:rPr>
          <w:rFonts w:asciiTheme="minorHAnsi" w:hAnsiTheme="minorHAnsi"/>
          <w:spacing w:val="-6"/>
          <w:sz w:val="21"/>
          <w:szCs w:val="21"/>
        </w:rPr>
        <w:t>u</w:t>
      </w:r>
      <w:r w:rsidR="00184811" w:rsidRPr="00215F65">
        <w:rPr>
          <w:rFonts w:asciiTheme="minorHAnsi" w:hAnsiTheme="minorHAnsi"/>
          <w:spacing w:val="-6"/>
          <w:sz w:val="21"/>
          <w:szCs w:val="21"/>
        </w:rPr>
        <w:t>van</w:t>
      </w:r>
      <w:r w:rsidR="00FD703D" w:rsidRPr="00215F65">
        <w:rPr>
          <w:rFonts w:asciiTheme="minorHAnsi" w:hAnsiTheme="minorHAnsi"/>
          <w:spacing w:val="-6"/>
          <w:sz w:val="21"/>
          <w:szCs w:val="21"/>
        </w:rPr>
        <w:t xml:space="preserve">t être supérieur à 7,5 % des dépenses réelles prévisionnelles de </w:t>
      </w:r>
      <w:r w:rsidR="00184811" w:rsidRPr="00215F65">
        <w:rPr>
          <w:rFonts w:asciiTheme="minorHAnsi" w:hAnsiTheme="minorHAnsi"/>
          <w:spacing w:val="-6"/>
          <w:sz w:val="21"/>
          <w:szCs w:val="21"/>
        </w:rPr>
        <w:t>chacune des deux sections</w:t>
      </w:r>
      <w:r w:rsidR="00FD703D" w:rsidRPr="00215F65">
        <w:rPr>
          <w:rFonts w:asciiTheme="minorHAnsi" w:hAnsiTheme="minorHAnsi"/>
          <w:spacing w:val="-6"/>
          <w:sz w:val="21"/>
          <w:szCs w:val="21"/>
        </w:rPr>
        <w:t xml:space="preserve">. </w:t>
      </w:r>
    </w:p>
    <w:p w14:paraId="46E4CCDF" w14:textId="77777777" w:rsidR="00FD703D" w:rsidRPr="00215F65" w:rsidRDefault="00FD703D" w:rsidP="00871EE0">
      <w:pPr>
        <w:spacing w:before="120" w:after="120"/>
        <w:jc w:val="both"/>
        <w:rPr>
          <w:rFonts w:asciiTheme="minorHAnsi" w:hAnsiTheme="minorHAnsi"/>
          <w:spacing w:val="-6"/>
          <w:sz w:val="21"/>
          <w:szCs w:val="21"/>
        </w:rPr>
      </w:pPr>
      <w:r w:rsidRPr="00215F65">
        <w:rPr>
          <w:rFonts w:asciiTheme="minorHAnsi" w:hAnsiTheme="minorHAnsi"/>
          <w:spacing w:val="-6"/>
          <w:sz w:val="21"/>
          <w:szCs w:val="21"/>
        </w:rPr>
        <w:t xml:space="preserve">Le Conseil Communautaire de la Communauté de Communes </w:t>
      </w:r>
      <w:r w:rsidR="0002356F" w:rsidRPr="00215F65">
        <w:rPr>
          <w:rFonts w:asciiTheme="minorHAnsi" w:hAnsiTheme="minorHAnsi"/>
          <w:spacing w:val="-6"/>
          <w:sz w:val="21"/>
          <w:szCs w:val="21"/>
        </w:rPr>
        <w:t>Terres</w:t>
      </w:r>
      <w:r w:rsidRPr="00215F65">
        <w:rPr>
          <w:rFonts w:asciiTheme="minorHAnsi" w:hAnsiTheme="minorHAnsi"/>
          <w:spacing w:val="-6"/>
          <w:sz w:val="21"/>
          <w:szCs w:val="21"/>
        </w:rPr>
        <w:t xml:space="preserve"> Toulois</w:t>
      </w:r>
      <w:r w:rsidR="0002356F" w:rsidRPr="00215F65">
        <w:rPr>
          <w:rFonts w:asciiTheme="minorHAnsi" w:hAnsiTheme="minorHAnsi"/>
          <w:spacing w:val="-6"/>
          <w:sz w:val="21"/>
          <w:szCs w:val="21"/>
        </w:rPr>
        <w:t>es</w:t>
      </w:r>
      <w:r w:rsidRPr="00215F65">
        <w:rPr>
          <w:rFonts w:asciiTheme="minorHAnsi" w:hAnsiTheme="minorHAnsi"/>
          <w:spacing w:val="-6"/>
          <w:sz w:val="21"/>
          <w:szCs w:val="21"/>
        </w:rPr>
        <w:t xml:space="preserve"> </w:t>
      </w:r>
      <w:r w:rsidR="004A6451" w:rsidRPr="00215F65">
        <w:rPr>
          <w:rFonts w:asciiTheme="minorHAnsi" w:hAnsiTheme="minorHAnsi"/>
          <w:spacing w:val="-6"/>
          <w:sz w:val="21"/>
          <w:szCs w:val="21"/>
        </w:rPr>
        <w:t>a</w:t>
      </w:r>
      <w:r w:rsidRPr="00215F65">
        <w:rPr>
          <w:rFonts w:asciiTheme="minorHAnsi" w:hAnsiTheme="minorHAnsi"/>
          <w:spacing w:val="-6"/>
          <w:sz w:val="21"/>
          <w:szCs w:val="21"/>
        </w:rPr>
        <w:t xml:space="preserve"> opt</w:t>
      </w:r>
      <w:r w:rsidR="004A6451" w:rsidRPr="00215F65">
        <w:rPr>
          <w:rFonts w:asciiTheme="minorHAnsi" w:hAnsiTheme="minorHAnsi"/>
          <w:spacing w:val="-6"/>
          <w:sz w:val="21"/>
          <w:szCs w:val="21"/>
        </w:rPr>
        <w:t>é</w:t>
      </w:r>
      <w:r w:rsidRPr="00215F65">
        <w:rPr>
          <w:rFonts w:asciiTheme="minorHAnsi" w:hAnsiTheme="minorHAnsi"/>
          <w:spacing w:val="-6"/>
          <w:sz w:val="21"/>
          <w:szCs w:val="21"/>
        </w:rPr>
        <w:t xml:space="preserve"> pour un vote par nature, complété d’une présentation fonctionnelle</w:t>
      </w:r>
      <w:r w:rsidR="00FE2CE6" w:rsidRPr="00215F65">
        <w:rPr>
          <w:rFonts w:asciiTheme="minorHAnsi" w:hAnsiTheme="minorHAnsi"/>
          <w:spacing w:val="-6"/>
          <w:sz w:val="21"/>
          <w:szCs w:val="21"/>
        </w:rPr>
        <w:t xml:space="preserve"> en fonction de la destination des crédits</w:t>
      </w:r>
      <w:r w:rsidRPr="00215F65">
        <w:rPr>
          <w:rFonts w:asciiTheme="minorHAnsi" w:hAnsiTheme="minorHAnsi"/>
          <w:spacing w:val="-6"/>
          <w:sz w:val="21"/>
          <w:szCs w:val="21"/>
        </w:rPr>
        <w:t>.</w:t>
      </w:r>
    </w:p>
    <w:p w14:paraId="52945875" w14:textId="77777777" w:rsidR="00FE2CE6" w:rsidRPr="00215F65" w:rsidRDefault="00FD703D" w:rsidP="00EF1221">
      <w:pPr>
        <w:spacing w:before="120" w:after="120"/>
        <w:jc w:val="both"/>
        <w:rPr>
          <w:rFonts w:asciiTheme="minorHAnsi" w:hAnsiTheme="minorHAnsi"/>
          <w:spacing w:val="-6"/>
          <w:sz w:val="21"/>
          <w:szCs w:val="21"/>
        </w:rPr>
      </w:pPr>
      <w:r w:rsidRPr="00215F65">
        <w:rPr>
          <w:rFonts w:asciiTheme="minorHAnsi" w:hAnsiTheme="minorHAnsi"/>
          <w:spacing w:val="-6"/>
          <w:sz w:val="21"/>
          <w:szCs w:val="21"/>
        </w:rPr>
        <w:t xml:space="preserve">Le Communauté </w:t>
      </w:r>
      <w:r w:rsidR="00FE2CE6" w:rsidRPr="00215F65">
        <w:rPr>
          <w:rFonts w:asciiTheme="minorHAnsi" w:hAnsiTheme="minorHAnsi"/>
          <w:spacing w:val="-6"/>
          <w:sz w:val="21"/>
          <w:szCs w:val="21"/>
        </w:rPr>
        <w:t>dispose actuellement d’un</w:t>
      </w:r>
      <w:r w:rsidRPr="00215F65">
        <w:rPr>
          <w:rFonts w:asciiTheme="minorHAnsi" w:hAnsiTheme="minorHAnsi"/>
          <w:spacing w:val="-6"/>
          <w:sz w:val="21"/>
          <w:szCs w:val="21"/>
        </w:rPr>
        <w:t xml:space="preserve"> budget principal et </w:t>
      </w:r>
      <w:r w:rsidR="00FE2CE6" w:rsidRPr="00215F65">
        <w:rPr>
          <w:rFonts w:asciiTheme="minorHAnsi" w:hAnsiTheme="minorHAnsi"/>
          <w:spacing w:val="-6"/>
          <w:sz w:val="21"/>
          <w:szCs w:val="21"/>
        </w:rPr>
        <w:t>de</w:t>
      </w:r>
      <w:r w:rsidR="00885FE4" w:rsidRPr="00215F65">
        <w:rPr>
          <w:rFonts w:asciiTheme="minorHAnsi" w:hAnsiTheme="minorHAnsi"/>
          <w:spacing w:val="-6"/>
          <w:sz w:val="21"/>
          <w:szCs w:val="21"/>
        </w:rPr>
        <w:t xml:space="preserve"> quatre</w:t>
      </w:r>
      <w:r w:rsidR="00FE2CE6" w:rsidRPr="00215F65">
        <w:rPr>
          <w:rFonts w:asciiTheme="minorHAnsi" w:hAnsiTheme="minorHAnsi"/>
          <w:spacing w:val="-6"/>
          <w:sz w:val="21"/>
          <w:szCs w:val="21"/>
        </w:rPr>
        <w:t xml:space="preserve"> </w:t>
      </w:r>
      <w:r w:rsidRPr="00215F65">
        <w:rPr>
          <w:rFonts w:asciiTheme="minorHAnsi" w:hAnsiTheme="minorHAnsi"/>
          <w:spacing w:val="-6"/>
          <w:sz w:val="21"/>
          <w:szCs w:val="21"/>
        </w:rPr>
        <w:t xml:space="preserve">budgets annexes : </w:t>
      </w:r>
    </w:p>
    <w:p w14:paraId="20126B5B" w14:textId="77777777" w:rsidR="00FE2CE6" w:rsidRPr="00215F65" w:rsidRDefault="00FD703D" w:rsidP="004A2A8C">
      <w:pPr>
        <w:numPr>
          <w:ilvl w:val="1"/>
          <w:numId w:val="1"/>
        </w:numPr>
        <w:tabs>
          <w:tab w:val="clear" w:pos="1440"/>
        </w:tabs>
        <w:ind w:left="567" w:hanging="425"/>
        <w:jc w:val="both"/>
        <w:rPr>
          <w:rFonts w:asciiTheme="minorHAnsi" w:hAnsiTheme="minorHAnsi"/>
          <w:spacing w:val="-2"/>
          <w:sz w:val="21"/>
          <w:szCs w:val="21"/>
        </w:rPr>
      </w:pPr>
      <w:r w:rsidRPr="00215F65">
        <w:rPr>
          <w:rFonts w:asciiTheme="minorHAnsi" w:hAnsiTheme="minorHAnsi"/>
          <w:spacing w:val="-2"/>
          <w:sz w:val="21"/>
          <w:szCs w:val="21"/>
        </w:rPr>
        <w:t>celui des ordures ménagères soumis à la taxe d</w:t>
      </w:r>
      <w:r w:rsidR="001244B0" w:rsidRPr="00215F65">
        <w:rPr>
          <w:rFonts w:asciiTheme="minorHAnsi" w:hAnsiTheme="minorHAnsi"/>
          <w:spacing w:val="-2"/>
          <w:sz w:val="21"/>
          <w:szCs w:val="21"/>
        </w:rPr>
        <w:t xml:space="preserve">’enlèvement </w:t>
      </w:r>
      <w:r w:rsidRPr="00215F65">
        <w:rPr>
          <w:rFonts w:asciiTheme="minorHAnsi" w:hAnsiTheme="minorHAnsi"/>
          <w:spacing w:val="-2"/>
          <w:sz w:val="21"/>
          <w:szCs w:val="21"/>
        </w:rPr>
        <w:t>(TEOM),</w:t>
      </w:r>
    </w:p>
    <w:p w14:paraId="7DAD3648" w14:textId="77777777" w:rsidR="00FE2CE6" w:rsidRPr="00215F65" w:rsidRDefault="00FD703D" w:rsidP="004A2A8C">
      <w:pPr>
        <w:numPr>
          <w:ilvl w:val="1"/>
          <w:numId w:val="1"/>
        </w:numPr>
        <w:tabs>
          <w:tab w:val="clear" w:pos="1440"/>
        </w:tabs>
        <w:ind w:left="567" w:hanging="425"/>
        <w:jc w:val="both"/>
        <w:rPr>
          <w:rFonts w:asciiTheme="minorHAnsi" w:hAnsiTheme="minorHAnsi"/>
          <w:spacing w:val="-2"/>
          <w:sz w:val="21"/>
          <w:szCs w:val="21"/>
        </w:rPr>
      </w:pPr>
      <w:r w:rsidRPr="00215F65">
        <w:rPr>
          <w:rFonts w:asciiTheme="minorHAnsi" w:hAnsiTheme="minorHAnsi"/>
          <w:spacing w:val="-2"/>
          <w:sz w:val="21"/>
          <w:szCs w:val="21"/>
        </w:rPr>
        <w:t>celui de l’assainissement</w:t>
      </w:r>
      <w:r w:rsidR="00FE2CE6" w:rsidRPr="00215F65">
        <w:rPr>
          <w:rFonts w:asciiTheme="minorHAnsi" w:hAnsiTheme="minorHAnsi"/>
          <w:spacing w:val="-2"/>
          <w:sz w:val="21"/>
          <w:szCs w:val="21"/>
        </w:rPr>
        <w:t>, assujetti à la TVA</w:t>
      </w:r>
      <w:r w:rsidRPr="00215F65">
        <w:rPr>
          <w:rFonts w:asciiTheme="minorHAnsi" w:hAnsiTheme="minorHAnsi"/>
          <w:spacing w:val="-2"/>
          <w:sz w:val="21"/>
          <w:szCs w:val="21"/>
        </w:rPr>
        <w:t xml:space="preserve">, </w:t>
      </w:r>
    </w:p>
    <w:p w14:paraId="79085925" w14:textId="77777777" w:rsidR="00FE2CE6" w:rsidRPr="00215F65" w:rsidRDefault="00FD703D" w:rsidP="004A2A8C">
      <w:pPr>
        <w:numPr>
          <w:ilvl w:val="1"/>
          <w:numId w:val="1"/>
        </w:numPr>
        <w:tabs>
          <w:tab w:val="clear" w:pos="1440"/>
        </w:tabs>
        <w:ind w:left="567" w:hanging="425"/>
        <w:jc w:val="both"/>
        <w:rPr>
          <w:rFonts w:asciiTheme="minorHAnsi" w:hAnsiTheme="minorHAnsi"/>
          <w:spacing w:val="-2"/>
          <w:sz w:val="21"/>
          <w:szCs w:val="21"/>
        </w:rPr>
      </w:pPr>
      <w:r w:rsidRPr="00215F65">
        <w:rPr>
          <w:rFonts w:asciiTheme="minorHAnsi" w:hAnsiTheme="minorHAnsi"/>
          <w:spacing w:val="-2"/>
          <w:sz w:val="21"/>
          <w:szCs w:val="21"/>
        </w:rPr>
        <w:t>celui de la zone artisanale de Noviant-aux-Prés (ZAR)</w:t>
      </w:r>
      <w:r w:rsidR="00FE2CE6" w:rsidRPr="00215F65">
        <w:rPr>
          <w:rFonts w:asciiTheme="minorHAnsi" w:hAnsiTheme="minorHAnsi"/>
          <w:spacing w:val="-2"/>
          <w:sz w:val="21"/>
          <w:szCs w:val="21"/>
        </w:rPr>
        <w:t>, également assujetti à la TVA,</w:t>
      </w:r>
    </w:p>
    <w:p w14:paraId="5050DD59" w14:textId="77777777" w:rsidR="004A2A8C" w:rsidRPr="00215F65" w:rsidRDefault="004A2A8C" w:rsidP="004A2A8C">
      <w:pPr>
        <w:numPr>
          <w:ilvl w:val="1"/>
          <w:numId w:val="1"/>
        </w:numPr>
        <w:tabs>
          <w:tab w:val="clear" w:pos="1440"/>
        </w:tabs>
        <w:ind w:left="567" w:hanging="425"/>
        <w:jc w:val="both"/>
        <w:rPr>
          <w:rFonts w:asciiTheme="minorHAnsi" w:hAnsiTheme="minorHAnsi"/>
          <w:spacing w:val="-2"/>
          <w:sz w:val="21"/>
          <w:szCs w:val="21"/>
        </w:rPr>
      </w:pPr>
      <w:r w:rsidRPr="00215F65">
        <w:rPr>
          <w:rFonts w:asciiTheme="minorHAnsi" w:hAnsiTheme="minorHAnsi"/>
          <w:spacing w:val="-2"/>
          <w:sz w:val="21"/>
          <w:szCs w:val="21"/>
        </w:rPr>
        <w:t>depuis le 1</w:t>
      </w:r>
      <w:r w:rsidRPr="00215F65">
        <w:rPr>
          <w:rFonts w:asciiTheme="minorHAnsi" w:hAnsiTheme="minorHAnsi"/>
          <w:spacing w:val="-2"/>
          <w:sz w:val="21"/>
          <w:szCs w:val="21"/>
          <w:vertAlign w:val="superscript"/>
        </w:rPr>
        <w:t>er</w:t>
      </w:r>
      <w:r w:rsidRPr="00215F65">
        <w:rPr>
          <w:rFonts w:asciiTheme="minorHAnsi" w:hAnsiTheme="minorHAnsi"/>
          <w:spacing w:val="-2"/>
          <w:sz w:val="21"/>
          <w:szCs w:val="21"/>
        </w:rPr>
        <w:t xml:space="preserve"> avril 2018, </w:t>
      </w:r>
      <w:r w:rsidR="00FE2CE6" w:rsidRPr="00215F65">
        <w:rPr>
          <w:rFonts w:asciiTheme="minorHAnsi" w:hAnsiTheme="minorHAnsi"/>
          <w:spacing w:val="-2"/>
          <w:sz w:val="21"/>
          <w:szCs w:val="21"/>
        </w:rPr>
        <w:t>celui</w:t>
      </w:r>
      <w:r w:rsidR="00FD703D" w:rsidRPr="00215F65">
        <w:rPr>
          <w:rFonts w:asciiTheme="minorHAnsi" w:hAnsiTheme="minorHAnsi"/>
          <w:spacing w:val="-2"/>
          <w:sz w:val="21"/>
          <w:szCs w:val="21"/>
        </w:rPr>
        <w:t xml:space="preserve"> de la </w:t>
      </w:r>
      <w:r w:rsidRPr="00215F65">
        <w:rPr>
          <w:rFonts w:asciiTheme="minorHAnsi" w:hAnsiTheme="minorHAnsi"/>
          <w:spacing w:val="-2"/>
          <w:sz w:val="21"/>
          <w:szCs w:val="21"/>
        </w:rPr>
        <w:t>mobilité, assujetti à la TVA et financé principalement par le Versement Transport</w:t>
      </w:r>
      <w:r w:rsidR="00885FE4" w:rsidRPr="00215F65">
        <w:rPr>
          <w:rFonts w:asciiTheme="minorHAnsi" w:hAnsiTheme="minorHAnsi"/>
          <w:spacing w:val="-2"/>
          <w:sz w:val="21"/>
          <w:szCs w:val="21"/>
        </w:rPr>
        <w:t>.</w:t>
      </w:r>
    </w:p>
    <w:p w14:paraId="49487161" w14:textId="77777777" w:rsidR="00885FE4" w:rsidRPr="00215F65" w:rsidRDefault="001244B0" w:rsidP="001244B0">
      <w:pPr>
        <w:spacing w:before="120"/>
        <w:jc w:val="both"/>
        <w:rPr>
          <w:rFonts w:asciiTheme="minorHAnsi" w:hAnsiTheme="minorHAnsi"/>
          <w:spacing w:val="-2"/>
          <w:sz w:val="21"/>
          <w:szCs w:val="21"/>
        </w:rPr>
      </w:pPr>
      <w:r w:rsidRPr="00215F65">
        <w:rPr>
          <w:rFonts w:asciiTheme="minorHAnsi" w:hAnsiTheme="minorHAnsi"/>
          <w:spacing w:val="-2"/>
          <w:sz w:val="21"/>
          <w:szCs w:val="21"/>
        </w:rPr>
        <w:t xml:space="preserve">Il sera proposé au conseil communautaire </w:t>
      </w:r>
      <w:r w:rsidR="00C05865" w:rsidRPr="00215F65">
        <w:rPr>
          <w:rFonts w:asciiTheme="minorHAnsi" w:hAnsiTheme="minorHAnsi"/>
          <w:spacing w:val="-2"/>
          <w:sz w:val="21"/>
          <w:szCs w:val="21"/>
        </w:rPr>
        <w:t xml:space="preserve">de créer </w:t>
      </w:r>
      <w:r w:rsidR="00885FE4" w:rsidRPr="00215F65">
        <w:rPr>
          <w:rFonts w:asciiTheme="minorHAnsi" w:hAnsiTheme="minorHAnsi"/>
          <w:spacing w:val="-2"/>
          <w:sz w:val="21"/>
          <w:szCs w:val="21"/>
        </w:rPr>
        <w:t>un</w:t>
      </w:r>
      <w:r w:rsidR="00C05865" w:rsidRPr="00215F65">
        <w:rPr>
          <w:rFonts w:asciiTheme="minorHAnsi" w:hAnsiTheme="minorHAnsi"/>
          <w:spacing w:val="-2"/>
          <w:sz w:val="21"/>
          <w:szCs w:val="21"/>
        </w:rPr>
        <w:t xml:space="preserve"> nouveau budget</w:t>
      </w:r>
      <w:r w:rsidR="00885FE4" w:rsidRPr="00215F65">
        <w:rPr>
          <w:rFonts w:asciiTheme="minorHAnsi" w:hAnsiTheme="minorHAnsi"/>
          <w:spacing w:val="-2"/>
          <w:sz w:val="21"/>
          <w:szCs w:val="21"/>
        </w:rPr>
        <w:t xml:space="preserve"> annexe</w:t>
      </w:r>
      <w:r w:rsidR="00C05865" w:rsidRPr="00215F65">
        <w:rPr>
          <w:rFonts w:asciiTheme="minorHAnsi" w:hAnsiTheme="minorHAnsi"/>
          <w:spacing w:val="-2"/>
          <w:sz w:val="21"/>
          <w:szCs w:val="21"/>
        </w:rPr>
        <w:t xml:space="preserve"> </w:t>
      </w:r>
      <w:r w:rsidR="00885FE4" w:rsidRPr="00215F65">
        <w:rPr>
          <w:rFonts w:asciiTheme="minorHAnsi" w:hAnsiTheme="minorHAnsi"/>
          <w:spacing w:val="-2"/>
          <w:sz w:val="21"/>
          <w:szCs w:val="21"/>
        </w:rPr>
        <w:t>dédié aux aménagements et cessions du Pôle Industriel Toul Europe portés directement par la Communauté</w:t>
      </w:r>
      <w:r w:rsidR="00C05865" w:rsidRPr="00215F65">
        <w:rPr>
          <w:rFonts w:asciiTheme="minorHAnsi" w:hAnsiTheme="minorHAnsi"/>
          <w:spacing w:val="-2"/>
          <w:sz w:val="21"/>
          <w:szCs w:val="21"/>
        </w:rPr>
        <w:t>.</w:t>
      </w:r>
    </w:p>
    <w:p w14:paraId="7B326C1A" w14:textId="77777777" w:rsidR="00FD703D" w:rsidRPr="00215F65" w:rsidRDefault="00FD703D" w:rsidP="001244B0">
      <w:pPr>
        <w:spacing w:before="120"/>
        <w:jc w:val="both"/>
        <w:rPr>
          <w:rFonts w:ascii="TimesNewRomanPSMT" w:eastAsiaTheme="minorHAnsi" w:hAnsi="TimesNewRomanPSMT" w:cs="TimesNewRomanPSMT"/>
          <w:sz w:val="21"/>
          <w:szCs w:val="21"/>
          <w:lang w:eastAsia="en-US"/>
        </w:rPr>
      </w:pPr>
      <w:r w:rsidRPr="00215F65">
        <w:rPr>
          <w:rFonts w:ascii="TimesNewRomanPSMT" w:eastAsiaTheme="minorHAnsi" w:hAnsi="TimesNewRomanPSMT" w:cs="TimesNewRomanPSMT"/>
          <w:sz w:val="21"/>
          <w:szCs w:val="21"/>
          <w:lang w:eastAsia="en-US"/>
        </w:rPr>
        <w:br w:type="page"/>
      </w:r>
    </w:p>
    <w:p w14:paraId="586A27CA" w14:textId="77777777" w:rsidR="00555391" w:rsidRPr="00E7191C" w:rsidRDefault="00555391" w:rsidP="00EB7C41">
      <w:pPr>
        <w:autoSpaceDE w:val="0"/>
        <w:autoSpaceDN w:val="0"/>
        <w:adjustRightInd w:val="0"/>
        <w:spacing w:before="120"/>
        <w:jc w:val="both"/>
        <w:rPr>
          <w:rFonts w:asciiTheme="minorHAnsi" w:hAnsiTheme="minorHAnsi" w:cs="Cambria"/>
          <w:b/>
          <w:bCs/>
          <w:color w:val="0070C0"/>
          <w:spacing w:val="-2"/>
          <w:sz w:val="22"/>
          <w:szCs w:val="22"/>
        </w:rPr>
      </w:pPr>
      <w:r w:rsidRPr="00E7191C">
        <w:rPr>
          <w:rFonts w:asciiTheme="minorHAnsi" w:hAnsiTheme="minorHAnsi" w:cs="Cambria"/>
          <w:b/>
          <w:bCs/>
          <w:color w:val="0070C0"/>
          <w:spacing w:val="-2"/>
          <w:sz w:val="22"/>
          <w:szCs w:val="22"/>
        </w:rPr>
        <w:lastRenderedPageBreak/>
        <w:t>LES RESULTATS COMPTABLES PROVISOIRES DES ANCIENNES COMMUNAUTES</w:t>
      </w:r>
      <w:r w:rsidR="00F67642" w:rsidRPr="00E7191C">
        <w:rPr>
          <w:rFonts w:asciiTheme="minorHAnsi" w:hAnsiTheme="minorHAnsi" w:cs="Cambria"/>
          <w:b/>
          <w:bCs/>
          <w:color w:val="0070C0"/>
          <w:spacing w:val="-2"/>
          <w:sz w:val="22"/>
          <w:szCs w:val="22"/>
        </w:rPr>
        <w:t xml:space="preserve"> POUR L’ANNEE 201</w:t>
      </w:r>
      <w:r w:rsidR="006F0B4E" w:rsidRPr="00E7191C">
        <w:rPr>
          <w:rFonts w:asciiTheme="minorHAnsi" w:hAnsiTheme="minorHAnsi" w:cs="Cambria"/>
          <w:b/>
          <w:bCs/>
          <w:color w:val="0070C0"/>
          <w:spacing w:val="-2"/>
          <w:sz w:val="22"/>
          <w:szCs w:val="22"/>
        </w:rPr>
        <w:t>8</w:t>
      </w:r>
    </w:p>
    <w:p w14:paraId="7B856472" w14:textId="77777777" w:rsidR="00555391" w:rsidRPr="00215F65" w:rsidRDefault="00555391" w:rsidP="00EB7C41">
      <w:pPr>
        <w:autoSpaceDE w:val="0"/>
        <w:autoSpaceDN w:val="0"/>
        <w:adjustRightInd w:val="0"/>
        <w:spacing w:after="120"/>
        <w:jc w:val="both"/>
        <w:rPr>
          <w:rFonts w:asciiTheme="minorHAnsi" w:hAnsiTheme="minorHAnsi" w:cs="Cambria"/>
          <w:bCs/>
          <w:i/>
          <w:spacing w:val="-2"/>
          <w:sz w:val="22"/>
          <w:szCs w:val="22"/>
        </w:rPr>
      </w:pPr>
      <w:r w:rsidRPr="00215F65">
        <w:rPr>
          <w:rFonts w:asciiTheme="minorHAnsi" w:hAnsiTheme="minorHAnsi" w:cs="Cambria"/>
          <w:bCs/>
          <w:i/>
          <w:spacing w:val="-2"/>
          <w:sz w:val="22"/>
          <w:szCs w:val="22"/>
        </w:rPr>
        <w:t>Sous réserves d’ultimes ajustements.</w:t>
      </w:r>
    </w:p>
    <w:tbl>
      <w:tblPr>
        <w:tblW w:w="5000" w:type="pct"/>
        <w:tblCellMar>
          <w:left w:w="70" w:type="dxa"/>
          <w:right w:w="70" w:type="dxa"/>
        </w:tblCellMar>
        <w:tblLook w:val="04A0" w:firstRow="1" w:lastRow="0" w:firstColumn="1" w:lastColumn="0" w:noHBand="0" w:noVBand="1"/>
      </w:tblPr>
      <w:tblGrid>
        <w:gridCol w:w="2818"/>
        <w:gridCol w:w="1780"/>
        <w:gridCol w:w="1090"/>
        <w:gridCol w:w="1780"/>
        <w:gridCol w:w="1090"/>
        <w:gridCol w:w="1780"/>
      </w:tblGrid>
      <w:tr w:rsidR="00E7191C" w:rsidRPr="00215F65" w14:paraId="014DE694" w14:textId="77777777" w:rsidTr="00E7191C">
        <w:trPr>
          <w:trHeight w:val="20"/>
        </w:trPr>
        <w:tc>
          <w:tcPr>
            <w:tcW w:w="13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6B511D"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COMPTE ADMINISTRATIF PROVISOIRE 201</w:t>
            </w:r>
            <w:r w:rsidR="00E7191C" w:rsidRPr="00215F65">
              <w:rPr>
                <w:rFonts w:ascii="Calibri" w:hAnsi="Calibri"/>
                <w:b/>
                <w:bCs/>
                <w:sz w:val="20"/>
                <w:szCs w:val="20"/>
              </w:rPr>
              <w:t>8</w:t>
            </w:r>
          </w:p>
        </w:tc>
        <w:tc>
          <w:tcPr>
            <w:tcW w:w="86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13AE5B"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SECTION DE FONCTIONNEMENT</w:t>
            </w: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14DDAF"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Taux de réalisation réel hors report</w:t>
            </w:r>
          </w:p>
        </w:tc>
        <w:tc>
          <w:tcPr>
            <w:tcW w:w="86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894988"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SECTION D'INVESTISSEMENT</w:t>
            </w: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D6C0C6"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Taux de réalisation global de la section</w:t>
            </w:r>
          </w:p>
        </w:tc>
        <w:tc>
          <w:tcPr>
            <w:tcW w:w="86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6AE21A8"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TOTAL</w:t>
            </w:r>
          </w:p>
        </w:tc>
      </w:tr>
      <w:tr w:rsidR="00E7191C" w:rsidRPr="00215F65" w14:paraId="4938F703" w14:textId="77777777" w:rsidTr="00DE008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4937D41"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 xml:space="preserve"> BUDGET PRINCIPAL CC</w:t>
            </w:r>
            <w:r w:rsidR="00C05865" w:rsidRPr="00215F65">
              <w:rPr>
                <w:rFonts w:ascii="Calibri" w:hAnsi="Calibri"/>
                <w:b/>
                <w:bCs/>
                <w:sz w:val="20"/>
                <w:szCs w:val="20"/>
              </w:rPr>
              <w:t>2</w:t>
            </w:r>
            <w:r w:rsidRPr="00215F65">
              <w:rPr>
                <w:rFonts w:ascii="Calibri" w:hAnsi="Calibri"/>
                <w:b/>
                <w:bCs/>
                <w:sz w:val="20"/>
                <w:szCs w:val="20"/>
              </w:rPr>
              <w:t>T</w:t>
            </w:r>
          </w:p>
        </w:tc>
      </w:tr>
      <w:tr w:rsidR="00E7191C" w:rsidRPr="00215F65" w14:paraId="77C7FCDD"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29690F9C" w14:textId="77777777" w:rsidR="00E7191C" w:rsidRPr="00215F65" w:rsidRDefault="00E7191C" w:rsidP="00E7191C">
            <w:pPr>
              <w:jc w:val="center"/>
              <w:rPr>
                <w:rFonts w:ascii="Calibri" w:hAnsi="Calibri"/>
                <w:sz w:val="20"/>
                <w:szCs w:val="20"/>
              </w:rPr>
            </w:pPr>
            <w:r w:rsidRPr="00215F65">
              <w:rPr>
                <w:rFonts w:ascii="Calibri" w:hAnsi="Calibri"/>
                <w:sz w:val="20"/>
                <w:szCs w:val="20"/>
              </w:rPr>
              <w:t>TOTAL DEPENSES</w:t>
            </w:r>
          </w:p>
        </w:tc>
        <w:tc>
          <w:tcPr>
            <w:tcW w:w="861" w:type="pct"/>
            <w:tcBorders>
              <w:top w:val="nil"/>
              <w:left w:val="nil"/>
              <w:bottom w:val="single" w:sz="4" w:space="0" w:color="auto"/>
              <w:right w:val="single" w:sz="4" w:space="0" w:color="auto"/>
            </w:tcBorders>
            <w:shd w:val="clear" w:color="auto" w:fill="auto"/>
            <w:vAlign w:val="center"/>
          </w:tcPr>
          <w:p w14:paraId="3E88A9D7" w14:textId="77777777" w:rsidR="00E7191C" w:rsidRPr="00215F65" w:rsidRDefault="00E7191C" w:rsidP="00E7191C">
            <w:pPr>
              <w:jc w:val="center"/>
              <w:rPr>
                <w:rFonts w:ascii="Calibri" w:hAnsi="Calibri"/>
                <w:sz w:val="20"/>
                <w:szCs w:val="20"/>
              </w:rPr>
            </w:pPr>
            <w:r w:rsidRPr="00215F65">
              <w:rPr>
                <w:rFonts w:ascii="Calibri" w:hAnsi="Calibri"/>
                <w:sz w:val="20"/>
                <w:szCs w:val="20"/>
              </w:rPr>
              <w:t>20 520 606,54</w:t>
            </w:r>
          </w:p>
        </w:tc>
        <w:tc>
          <w:tcPr>
            <w:tcW w:w="527" w:type="pct"/>
            <w:tcBorders>
              <w:top w:val="nil"/>
              <w:left w:val="nil"/>
              <w:bottom w:val="single" w:sz="4" w:space="0" w:color="auto"/>
              <w:right w:val="single" w:sz="4" w:space="0" w:color="auto"/>
            </w:tcBorders>
            <w:shd w:val="clear" w:color="auto" w:fill="auto"/>
            <w:vAlign w:val="center"/>
          </w:tcPr>
          <w:p w14:paraId="1BE8729A" w14:textId="77777777" w:rsidR="00E7191C" w:rsidRPr="00215F65" w:rsidRDefault="00E7191C" w:rsidP="00E7191C">
            <w:pPr>
              <w:jc w:val="center"/>
              <w:rPr>
                <w:rFonts w:ascii="Calibri" w:hAnsi="Calibri"/>
                <w:sz w:val="20"/>
                <w:szCs w:val="20"/>
              </w:rPr>
            </w:pPr>
            <w:r w:rsidRPr="00215F65">
              <w:rPr>
                <w:rFonts w:ascii="Calibri" w:hAnsi="Calibri"/>
                <w:sz w:val="20"/>
                <w:szCs w:val="20"/>
              </w:rPr>
              <w:t>94,6%</w:t>
            </w:r>
          </w:p>
        </w:tc>
        <w:tc>
          <w:tcPr>
            <w:tcW w:w="861" w:type="pct"/>
            <w:tcBorders>
              <w:top w:val="nil"/>
              <w:left w:val="nil"/>
              <w:bottom w:val="single" w:sz="4" w:space="0" w:color="auto"/>
              <w:right w:val="single" w:sz="4" w:space="0" w:color="auto"/>
            </w:tcBorders>
            <w:shd w:val="clear" w:color="auto" w:fill="auto"/>
            <w:vAlign w:val="center"/>
          </w:tcPr>
          <w:p w14:paraId="3F813B16" w14:textId="77777777" w:rsidR="00E7191C" w:rsidRPr="00215F65" w:rsidRDefault="00E7191C" w:rsidP="00E7191C">
            <w:pPr>
              <w:jc w:val="center"/>
              <w:rPr>
                <w:rFonts w:ascii="Calibri" w:hAnsi="Calibri"/>
                <w:sz w:val="20"/>
                <w:szCs w:val="20"/>
              </w:rPr>
            </w:pPr>
            <w:r w:rsidRPr="00215F65">
              <w:rPr>
                <w:rFonts w:ascii="Calibri" w:hAnsi="Calibri"/>
                <w:sz w:val="20"/>
                <w:szCs w:val="20"/>
              </w:rPr>
              <w:t>6 128 445,23</w:t>
            </w:r>
          </w:p>
        </w:tc>
        <w:tc>
          <w:tcPr>
            <w:tcW w:w="527" w:type="pct"/>
            <w:tcBorders>
              <w:top w:val="nil"/>
              <w:left w:val="nil"/>
              <w:bottom w:val="single" w:sz="4" w:space="0" w:color="auto"/>
              <w:right w:val="single" w:sz="4" w:space="0" w:color="auto"/>
            </w:tcBorders>
            <w:shd w:val="clear" w:color="auto" w:fill="auto"/>
            <w:vAlign w:val="center"/>
          </w:tcPr>
          <w:p w14:paraId="5BC49D39" w14:textId="77777777" w:rsidR="00E7191C" w:rsidRPr="00215F65" w:rsidRDefault="00E7191C" w:rsidP="00E7191C">
            <w:pPr>
              <w:jc w:val="center"/>
              <w:rPr>
                <w:rFonts w:ascii="Calibri" w:hAnsi="Calibri"/>
                <w:sz w:val="20"/>
                <w:szCs w:val="20"/>
              </w:rPr>
            </w:pPr>
            <w:r w:rsidRPr="00215F65">
              <w:rPr>
                <w:rFonts w:ascii="Calibri" w:hAnsi="Calibri"/>
                <w:sz w:val="20"/>
                <w:szCs w:val="20"/>
              </w:rPr>
              <w:t>86,3%</w:t>
            </w:r>
          </w:p>
        </w:tc>
        <w:tc>
          <w:tcPr>
            <w:tcW w:w="861" w:type="pct"/>
            <w:tcBorders>
              <w:top w:val="nil"/>
              <w:left w:val="nil"/>
              <w:bottom w:val="single" w:sz="4" w:space="0" w:color="auto"/>
              <w:right w:val="single" w:sz="4" w:space="0" w:color="auto"/>
            </w:tcBorders>
            <w:shd w:val="clear" w:color="auto" w:fill="auto"/>
            <w:noWrap/>
            <w:vAlign w:val="center"/>
          </w:tcPr>
          <w:p w14:paraId="20D07292" w14:textId="77777777" w:rsidR="00E7191C" w:rsidRPr="00215F65" w:rsidRDefault="00E7191C" w:rsidP="00E7191C">
            <w:pPr>
              <w:jc w:val="center"/>
              <w:rPr>
                <w:rFonts w:ascii="Calibri" w:hAnsi="Calibri"/>
                <w:sz w:val="20"/>
                <w:szCs w:val="20"/>
              </w:rPr>
            </w:pPr>
            <w:r w:rsidRPr="00215F65">
              <w:rPr>
                <w:rFonts w:ascii="Calibri" w:hAnsi="Calibri"/>
                <w:sz w:val="20"/>
                <w:szCs w:val="20"/>
              </w:rPr>
              <w:t>26 649 051,77</w:t>
            </w:r>
          </w:p>
        </w:tc>
      </w:tr>
      <w:tr w:rsidR="00E7191C" w:rsidRPr="00215F65" w14:paraId="5789EDED"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4E3CA278" w14:textId="77777777" w:rsidR="00E7191C" w:rsidRPr="00215F65" w:rsidRDefault="00E7191C" w:rsidP="00E7191C">
            <w:pPr>
              <w:jc w:val="center"/>
              <w:rPr>
                <w:rFonts w:ascii="Calibri" w:hAnsi="Calibri"/>
                <w:sz w:val="20"/>
                <w:szCs w:val="20"/>
              </w:rPr>
            </w:pPr>
            <w:r w:rsidRPr="00215F65">
              <w:rPr>
                <w:rFonts w:ascii="Calibri" w:hAnsi="Calibri"/>
                <w:sz w:val="20"/>
                <w:szCs w:val="20"/>
              </w:rPr>
              <w:t>TOTAL RECETTES</w:t>
            </w:r>
          </w:p>
        </w:tc>
        <w:tc>
          <w:tcPr>
            <w:tcW w:w="861" w:type="pct"/>
            <w:tcBorders>
              <w:top w:val="nil"/>
              <w:left w:val="nil"/>
              <w:bottom w:val="single" w:sz="4" w:space="0" w:color="auto"/>
              <w:right w:val="single" w:sz="4" w:space="0" w:color="auto"/>
            </w:tcBorders>
            <w:shd w:val="clear" w:color="auto" w:fill="auto"/>
            <w:vAlign w:val="center"/>
          </w:tcPr>
          <w:p w14:paraId="0731BCEC" w14:textId="77777777" w:rsidR="00E7191C" w:rsidRPr="00215F65" w:rsidRDefault="00E7191C" w:rsidP="00E7191C">
            <w:pPr>
              <w:jc w:val="center"/>
              <w:rPr>
                <w:rFonts w:ascii="Calibri" w:hAnsi="Calibri"/>
                <w:sz w:val="20"/>
                <w:szCs w:val="20"/>
              </w:rPr>
            </w:pPr>
            <w:r w:rsidRPr="00215F65">
              <w:rPr>
                <w:rFonts w:ascii="Calibri" w:hAnsi="Calibri"/>
                <w:sz w:val="20"/>
                <w:szCs w:val="20"/>
              </w:rPr>
              <w:t>21 928 061,23</w:t>
            </w:r>
          </w:p>
        </w:tc>
        <w:tc>
          <w:tcPr>
            <w:tcW w:w="527" w:type="pct"/>
            <w:tcBorders>
              <w:top w:val="nil"/>
              <w:left w:val="nil"/>
              <w:bottom w:val="single" w:sz="4" w:space="0" w:color="auto"/>
              <w:right w:val="single" w:sz="4" w:space="0" w:color="auto"/>
            </w:tcBorders>
            <w:shd w:val="clear" w:color="auto" w:fill="auto"/>
            <w:vAlign w:val="center"/>
          </w:tcPr>
          <w:p w14:paraId="1A296FB8" w14:textId="77777777" w:rsidR="00E7191C" w:rsidRPr="00215F65" w:rsidRDefault="00E7191C" w:rsidP="00E7191C">
            <w:pPr>
              <w:jc w:val="center"/>
              <w:rPr>
                <w:rFonts w:ascii="Calibri" w:hAnsi="Calibri"/>
                <w:sz w:val="20"/>
                <w:szCs w:val="20"/>
              </w:rPr>
            </w:pPr>
            <w:r w:rsidRPr="00215F65">
              <w:rPr>
                <w:rFonts w:ascii="Calibri" w:hAnsi="Calibri"/>
                <w:sz w:val="20"/>
                <w:szCs w:val="20"/>
              </w:rPr>
              <w:t>100,8%</w:t>
            </w:r>
          </w:p>
        </w:tc>
        <w:tc>
          <w:tcPr>
            <w:tcW w:w="861" w:type="pct"/>
            <w:tcBorders>
              <w:top w:val="nil"/>
              <w:left w:val="nil"/>
              <w:bottom w:val="single" w:sz="4" w:space="0" w:color="auto"/>
              <w:right w:val="single" w:sz="4" w:space="0" w:color="auto"/>
            </w:tcBorders>
            <w:shd w:val="clear" w:color="auto" w:fill="auto"/>
            <w:vAlign w:val="center"/>
          </w:tcPr>
          <w:p w14:paraId="42AFB258" w14:textId="77777777" w:rsidR="00E7191C" w:rsidRPr="00215F65" w:rsidRDefault="00E7191C" w:rsidP="00E7191C">
            <w:pPr>
              <w:jc w:val="center"/>
              <w:rPr>
                <w:rFonts w:ascii="Calibri" w:hAnsi="Calibri"/>
                <w:sz w:val="20"/>
                <w:szCs w:val="20"/>
              </w:rPr>
            </w:pPr>
            <w:r w:rsidRPr="00215F65">
              <w:rPr>
                <w:rFonts w:ascii="Calibri" w:hAnsi="Calibri"/>
                <w:sz w:val="20"/>
                <w:szCs w:val="20"/>
              </w:rPr>
              <w:t>6 814 709,56</w:t>
            </w:r>
          </w:p>
        </w:tc>
        <w:tc>
          <w:tcPr>
            <w:tcW w:w="527" w:type="pct"/>
            <w:tcBorders>
              <w:top w:val="nil"/>
              <w:left w:val="nil"/>
              <w:bottom w:val="single" w:sz="4" w:space="0" w:color="auto"/>
              <w:right w:val="single" w:sz="4" w:space="0" w:color="auto"/>
            </w:tcBorders>
            <w:shd w:val="clear" w:color="auto" w:fill="auto"/>
            <w:vAlign w:val="center"/>
          </w:tcPr>
          <w:p w14:paraId="6959C544" w14:textId="77777777" w:rsidR="00E7191C" w:rsidRPr="00215F65" w:rsidRDefault="00E7191C" w:rsidP="00E7191C">
            <w:pPr>
              <w:jc w:val="center"/>
              <w:rPr>
                <w:rFonts w:ascii="Calibri" w:hAnsi="Calibri"/>
                <w:sz w:val="20"/>
                <w:szCs w:val="20"/>
              </w:rPr>
            </w:pPr>
            <w:r w:rsidRPr="00215F65">
              <w:rPr>
                <w:rFonts w:ascii="Calibri" w:hAnsi="Calibri"/>
                <w:sz w:val="20"/>
                <w:szCs w:val="20"/>
              </w:rPr>
              <w:t>77,9%</w:t>
            </w:r>
          </w:p>
        </w:tc>
        <w:tc>
          <w:tcPr>
            <w:tcW w:w="861" w:type="pct"/>
            <w:tcBorders>
              <w:top w:val="nil"/>
              <w:left w:val="nil"/>
              <w:bottom w:val="single" w:sz="4" w:space="0" w:color="auto"/>
              <w:right w:val="single" w:sz="4" w:space="0" w:color="auto"/>
            </w:tcBorders>
            <w:shd w:val="clear" w:color="auto" w:fill="auto"/>
            <w:noWrap/>
            <w:vAlign w:val="center"/>
          </w:tcPr>
          <w:p w14:paraId="33F19FBD" w14:textId="77777777" w:rsidR="00E7191C" w:rsidRPr="00215F65" w:rsidRDefault="00E7191C" w:rsidP="00E7191C">
            <w:pPr>
              <w:jc w:val="center"/>
              <w:rPr>
                <w:rFonts w:ascii="Calibri" w:hAnsi="Calibri"/>
                <w:sz w:val="20"/>
                <w:szCs w:val="20"/>
              </w:rPr>
            </w:pPr>
            <w:r w:rsidRPr="00215F65">
              <w:rPr>
                <w:rFonts w:ascii="Calibri" w:hAnsi="Calibri"/>
                <w:sz w:val="20"/>
                <w:szCs w:val="20"/>
              </w:rPr>
              <w:t>28 742 770,79</w:t>
            </w:r>
          </w:p>
        </w:tc>
      </w:tr>
      <w:tr w:rsidR="00E7191C" w:rsidRPr="00215F65" w14:paraId="0D6CF74E"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617975E3" w14:textId="77777777" w:rsidR="00E7191C" w:rsidRPr="00215F65" w:rsidRDefault="00E7191C" w:rsidP="00E7191C">
            <w:pPr>
              <w:jc w:val="center"/>
              <w:rPr>
                <w:rFonts w:ascii="Calibri" w:hAnsi="Calibri"/>
                <w:sz w:val="20"/>
                <w:szCs w:val="20"/>
              </w:rPr>
            </w:pPr>
            <w:r w:rsidRPr="00215F65">
              <w:rPr>
                <w:rFonts w:ascii="Calibri" w:hAnsi="Calibri"/>
                <w:sz w:val="20"/>
                <w:szCs w:val="20"/>
              </w:rPr>
              <w:t>RESULTAT DE L'EXERCICE</w:t>
            </w:r>
          </w:p>
        </w:tc>
        <w:tc>
          <w:tcPr>
            <w:tcW w:w="861" w:type="pct"/>
            <w:tcBorders>
              <w:top w:val="nil"/>
              <w:left w:val="nil"/>
              <w:bottom w:val="single" w:sz="4" w:space="0" w:color="auto"/>
              <w:right w:val="single" w:sz="4" w:space="0" w:color="auto"/>
            </w:tcBorders>
            <w:shd w:val="clear" w:color="auto" w:fill="auto"/>
            <w:vAlign w:val="center"/>
          </w:tcPr>
          <w:p w14:paraId="0BAC68AC" w14:textId="77777777" w:rsidR="00E7191C" w:rsidRPr="00215F65" w:rsidRDefault="00E7191C" w:rsidP="00E7191C">
            <w:pPr>
              <w:jc w:val="center"/>
              <w:rPr>
                <w:rFonts w:ascii="Calibri" w:hAnsi="Calibri"/>
                <w:sz w:val="20"/>
                <w:szCs w:val="20"/>
              </w:rPr>
            </w:pPr>
            <w:r w:rsidRPr="00215F65">
              <w:rPr>
                <w:rFonts w:ascii="Calibri" w:hAnsi="Calibri"/>
                <w:sz w:val="20"/>
                <w:szCs w:val="20"/>
              </w:rPr>
              <w:t>+1 407 454,69</w:t>
            </w:r>
          </w:p>
        </w:tc>
        <w:tc>
          <w:tcPr>
            <w:tcW w:w="527" w:type="pct"/>
            <w:tcBorders>
              <w:top w:val="nil"/>
              <w:left w:val="nil"/>
              <w:bottom w:val="single" w:sz="4" w:space="0" w:color="auto"/>
              <w:right w:val="single" w:sz="4" w:space="0" w:color="auto"/>
            </w:tcBorders>
            <w:shd w:val="clear" w:color="auto" w:fill="auto"/>
            <w:vAlign w:val="center"/>
          </w:tcPr>
          <w:p w14:paraId="703854D7" w14:textId="77777777" w:rsidR="00E7191C" w:rsidRPr="00215F65" w:rsidRDefault="00E7191C" w:rsidP="00E7191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3C1BAB73" w14:textId="77777777" w:rsidR="00E7191C" w:rsidRPr="00215F65" w:rsidRDefault="00E7191C" w:rsidP="00E7191C">
            <w:pPr>
              <w:jc w:val="center"/>
              <w:rPr>
                <w:rFonts w:ascii="Calibri" w:hAnsi="Calibri"/>
                <w:sz w:val="20"/>
                <w:szCs w:val="20"/>
              </w:rPr>
            </w:pPr>
            <w:r w:rsidRPr="00215F65">
              <w:rPr>
                <w:rFonts w:ascii="Calibri" w:hAnsi="Calibri"/>
                <w:sz w:val="20"/>
                <w:szCs w:val="20"/>
              </w:rPr>
              <w:t>+686 264,33</w:t>
            </w:r>
          </w:p>
        </w:tc>
        <w:tc>
          <w:tcPr>
            <w:tcW w:w="527" w:type="pct"/>
            <w:tcBorders>
              <w:top w:val="nil"/>
              <w:left w:val="nil"/>
              <w:bottom w:val="single" w:sz="4" w:space="0" w:color="auto"/>
              <w:right w:val="single" w:sz="4" w:space="0" w:color="auto"/>
            </w:tcBorders>
            <w:shd w:val="clear" w:color="auto" w:fill="auto"/>
            <w:vAlign w:val="center"/>
          </w:tcPr>
          <w:p w14:paraId="0C8D319F" w14:textId="77777777" w:rsidR="00E7191C" w:rsidRPr="00215F65" w:rsidRDefault="00E7191C" w:rsidP="00E7191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1FB5683F" w14:textId="77777777" w:rsidR="00E7191C" w:rsidRPr="00215F65" w:rsidRDefault="00E7191C" w:rsidP="00E7191C">
            <w:pPr>
              <w:jc w:val="center"/>
              <w:rPr>
                <w:rFonts w:ascii="Calibri" w:hAnsi="Calibri"/>
                <w:sz w:val="20"/>
                <w:szCs w:val="20"/>
              </w:rPr>
            </w:pPr>
            <w:r w:rsidRPr="00215F65">
              <w:rPr>
                <w:rFonts w:ascii="Calibri" w:hAnsi="Calibri"/>
                <w:sz w:val="20"/>
                <w:szCs w:val="20"/>
              </w:rPr>
              <w:t>+2 093 719,02</w:t>
            </w:r>
          </w:p>
        </w:tc>
      </w:tr>
      <w:tr w:rsidR="00E7191C" w:rsidRPr="00215F65" w14:paraId="7340E2CE"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28582A94" w14:textId="77777777" w:rsidR="00E7191C" w:rsidRPr="00215F65" w:rsidRDefault="00E7191C" w:rsidP="00E7191C">
            <w:pPr>
              <w:jc w:val="center"/>
              <w:rPr>
                <w:rFonts w:ascii="Calibri" w:hAnsi="Calibri"/>
                <w:sz w:val="20"/>
                <w:szCs w:val="20"/>
              </w:rPr>
            </w:pPr>
            <w:r w:rsidRPr="00215F65">
              <w:rPr>
                <w:rFonts w:ascii="Calibri" w:hAnsi="Calibri"/>
                <w:sz w:val="20"/>
                <w:szCs w:val="20"/>
              </w:rPr>
              <w:t>REPORT ANTERIEUR</w:t>
            </w:r>
          </w:p>
        </w:tc>
        <w:tc>
          <w:tcPr>
            <w:tcW w:w="861" w:type="pct"/>
            <w:tcBorders>
              <w:top w:val="nil"/>
              <w:left w:val="nil"/>
              <w:bottom w:val="single" w:sz="4" w:space="0" w:color="auto"/>
              <w:right w:val="single" w:sz="4" w:space="0" w:color="auto"/>
            </w:tcBorders>
            <w:shd w:val="clear" w:color="auto" w:fill="auto"/>
            <w:vAlign w:val="center"/>
          </w:tcPr>
          <w:p w14:paraId="59662EEE" w14:textId="77777777" w:rsidR="00E7191C" w:rsidRPr="00215F65" w:rsidRDefault="00E7191C" w:rsidP="00E7191C">
            <w:pPr>
              <w:jc w:val="center"/>
              <w:rPr>
                <w:rFonts w:ascii="Calibri" w:hAnsi="Calibri"/>
                <w:sz w:val="20"/>
                <w:szCs w:val="20"/>
              </w:rPr>
            </w:pPr>
            <w:r w:rsidRPr="00215F65">
              <w:rPr>
                <w:rFonts w:ascii="Calibri" w:hAnsi="Calibri"/>
                <w:sz w:val="20"/>
                <w:szCs w:val="20"/>
              </w:rPr>
              <w:t>+1 701 738,28</w:t>
            </w:r>
          </w:p>
        </w:tc>
        <w:tc>
          <w:tcPr>
            <w:tcW w:w="527" w:type="pct"/>
            <w:tcBorders>
              <w:top w:val="nil"/>
              <w:left w:val="nil"/>
              <w:bottom w:val="single" w:sz="4" w:space="0" w:color="auto"/>
              <w:right w:val="single" w:sz="4" w:space="0" w:color="auto"/>
            </w:tcBorders>
            <w:shd w:val="clear" w:color="auto" w:fill="auto"/>
            <w:vAlign w:val="center"/>
          </w:tcPr>
          <w:p w14:paraId="40233F05" w14:textId="77777777" w:rsidR="00E7191C" w:rsidRPr="00215F65" w:rsidRDefault="00E7191C" w:rsidP="00E7191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23358580" w14:textId="77777777" w:rsidR="00E7191C" w:rsidRPr="00215F65" w:rsidRDefault="00E7191C" w:rsidP="00E7191C">
            <w:pPr>
              <w:jc w:val="center"/>
              <w:rPr>
                <w:rFonts w:ascii="Calibri" w:hAnsi="Calibri"/>
                <w:sz w:val="20"/>
                <w:szCs w:val="20"/>
              </w:rPr>
            </w:pPr>
            <w:r w:rsidRPr="00215F65">
              <w:rPr>
                <w:rFonts w:ascii="Calibri" w:hAnsi="Calibri"/>
                <w:sz w:val="20"/>
                <w:szCs w:val="20"/>
              </w:rPr>
              <w:t xml:space="preserve"> -1 418 986,01</w:t>
            </w:r>
          </w:p>
        </w:tc>
        <w:tc>
          <w:tcPr>
            <w:tcW w:w="527" w:type="pct"/>
            <w:tcBorders>
              <w:top w:val="nil"/>
              <w:left w:val="nil"/>
              <w:bottom w:val="single" w:sz="4" w:space="0" w:color="auto"/>
              <w:right w:val="single" w:sz="4" w:space="0" w:color="auto"/>
            </w:tcBorders>
            <w:shd w:val="clear" w:color="auto" w:fill="auto"/>
            <w:vAlign w:val="center"/>
          </w:tcPr>
          <w:p w14:paraId="574F3B71" w14:textId="77777777" w:rsidR="00E7191C" w:rsidRPr="00215F65" w:rsidRDefault="00E7191C" w:rsidP="00E7191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15A843E2" w14:textId="77777777" w:rsidR="00E7191C" w:rsidRPr="00215F65" w:rsidRDefault="00E7191C" w:rsidP="00E7191C">
            <w:pPr>
              <w:jc w:val="center"/>
              <w:rPr>
                <w:rFonts w:ascii="Calibri" w:hAnsi="Calibri"/>
                <w:sz w:val="20"/>
                <w:szCs w:val="20"/>
              </w:rPr>
            </w:pPr>
            <w:r w:rsidRPr="00215F65">
              <w:rPr>
                <w:rFonts w:ascii="Calibri" w:hAnsi="Calibri"/>
                <w:sz w:val="20"/>
                <w:szCs w:val="20"/>
              </w:rPr>
              <w:t>+282 752,27</w:t>
            </w:r>
          </w:p>
        </w:tc>
      </w:tr>
      <w:tr w:rsidR="00E7191C" w:rsidRPr="00215F65" w14:paraId="76FEAE44"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1B49F166" w14:textId="77777777" w:rsidR="00E7191C" w:rsidRPr="00215F65" w:rsidRDefault="00E7191C" w:rsidP="00E7191C">
            <w:pPr>
              <w:jc w:val="center"/>
              <w:rPr>
                <w:rFonts w:ascii="Calibri" w:hAnsi="Calibri"/>
                <w:sz w:val="20"/>
                <w:szCs w:val="20"/>
              </w:rPr>
            </w:pPr>
            <w:r w:rsidRPr="00215F65">
              <w:rPr>
                <w:rFonts w:ascii="Calibri" w:hAnsi="Calibri"/>
                <w:sz w:val="20"/>
                <w:szCs w:val="20"/>
              </w:rPr>
              <w:t>RESTES A REALISER (SOLDE)</w:t>
            </w:r>
          </w:p>
        </w:tc>
        <w:tc>
          <w:tcPr>
            <w:tcW w:w="861" w:type="pct"/>
            <w:tcBorders>
              <w:top w:val="nil"/>
              <w:left w:val="nil"/>
              <w:bottom w:val="single" w:sz="4" w:space="0" w:color="auto"/>
              <w:right w:val="single" w:sz="4" w:space="0" w:color="auto"/>
            </w:tcBorders>
            <w:shd w:val="clear" w:color="auto" w:fill="auto"/>
            <w:vAlign w:val="center"/>
          </w:tcPr>
          <w:p w14:paraId="7EBE9391" w14:textId="77777777" w:rsidR="00E7191C" w:rsidRPr="00215F65" w:rsidRDefault="00E7191C" w:rsidP="00E7191C">
            <w:pPr>
              <w:jc w:val="center"/>
              <w:rPr>
                <w:rFonts w:ascii="Calibri" w:hAnsi="Calibri"/>
                <w:sz w:val="20"/>
                <w:szCs w:val="20"/>
              </w:rPr>
            </w:pPr>
            <w:r w:rsidRPr="00215F65">
              <w:rPr>
                <w:rFonts w:ascii="Calibri" w:hAnsi="Calibri"/>
                <w:sz w:val="20"/>
                <w:szCs w:val="20"/>
              </w:rPr>
              <w:t> </w:t>
            </w:r>
          </w:p>
        </w:tc>
        <w:tc>
          <w:tcPr>
            <w:tcW w:w="527" w:type="pct"/>
            <w:tcBorders>
              <w:top w:val="nil"/>
              <w:left w:val="nil"/>
              <w:bottom w:val="single" w:sz="4" w:space="0" w:color="auto"/>
              <w:right w:val="single" w:sz="4" w:space="0" w:color="auto"/>
            </w:tcBorders>
            <w:shd w:val="clear" w:color="auto" w:fill="auto"/>
            <w:vAlign w:val="center"/>
          </w:tcPr>
          <w:p w14:paraId="703026BF" w14:textId="77777777" w:rsidR="00E7191C" w:rsidRPr="00215F65" w:rsidRDefault="00E7191C" w:rsidP="00E7191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024B5E02" w14:textId="77777777" w:rsidR="00E7191C" w:rsidRPr="00215F65" w:rsidRDefault="00E7191C" w:rsidP="00E7191C">
            <w:pPr>
              <w:jc w:val="center"/>
              <w:rPr>
                <w:rFonts w:ascii="Calibri" w:hAnsi="Calibri"/>
                <w:sz w:val="20"/>
                <w:szCs w:val="20"/>
              </w:rPr>
            </w:pPr>
            <w:r w:rsidRPr="00215F65">
              <w:rPr>
                <w:rFonts w:ascii="Calibri" w:hAnsi="Calibri"/>
                <w:sz w:val="20"/>
                <w:szCs w:val="20"/>
              </w:rPr>
              <w:t xml:space="preserve"> -142 095,05</w:t>
            </w:r>
          </w:p>
        </w:tc>
        <w:tc>
          <w:tcPr>
            <w:tcW w:w="527" w:type="pct"/>
            <w:tcBorders>
              <w:top w:val="nil"/>
              <w:left w:val="nil"/>
              <w:bottom w:val="single" w:sz="4" w:space="0" w:color="auto"/>
              <w:right w:val="single" w:sz="4" w:space="0" w:color="auto"/>
            </w:tcBorders>
            <w:shd w:val="clear" w:color="auto" w:fill="auto"/>
            <w:vAlign w:val="center"/>
          </w:tcPr>
          <w:p w14:paraId="20622681" w14:textId="77777777" w:rsidR="00E7191C" w:rsidRPr="00215F65" w:rsidRDefault="00E7191C" w:rsidP="00E7191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706BEA0B" w14:textId="77777777" w:rsidR="00E7191C" w:rsidRPr="00215F65" w:rsidRDefault="00E7191C" w:rsidP="00E7191C">
            <w:pPr>
              <w:jc w:val="center"/>
              <w:rPr>
                <w:rFonts w:ascii="Calibri" w:hAnsi="Calibri"/>
                <w:sz w:val="20"/>
                <w:szCs w:val="20"/>
              </w:rPr>
            </w:pPr>
            <w:r w:rsidRPr="00215F65">
              <w:rPr>
                <w:rFonts w:ascii="Calibri" w:hAnsi="Calibri"/>
                <w:sz w:val="20"/>
                <w:szCs w:val="20"/>
              </w:rPr>
              <w:t xml:space="preserve"> -142 095,05</w:t>
            </w:r>
          </w:p>
        </w:tc>
      </w:tr>
      <w:tr w:rsidR="00555391" w:rsidRPr="00215F65" w14:paraId="2748C523" w14:textId="77777777" w:rsidTr="00DE008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37053BA"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BUDGET ANNEXE TEOM</w:t>
            </w:r>
          </w:p>
        </w:tc>
      </w:tr>
      <w:tr w:rsidR="00E76F2C" w:rsidRPr="00215F65" w14:paraId="5B611D15"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2DBF9CE4" w14:textId="77777777" w:rsidR="00E76F2C" w:rsidRPr="00215F65" w:rsidRDefault="00E76F2C" w:rsidP="00E76F2C">
            <w:pPr>
              <w:jc w:val="center"/>
              <w:rPr>
                <w:rFonts w:ascii="Calibri" w:hAnsi="Calibri"/>
                <w:sz w:val="20"/>
                <w:szCs w:val="20"/>
              </w:rPr>
            </w:pPr>
            <w:r w:rsidRPr="00215F65">
              <w:rPr>
                <w:rFonts w:ascii="Calibri" w:hAnsi="Calibri"/>
                <w:sz w:val="20"/>
                <w:szCs w:val="20"/>
              </w:rPr>
              <w:t>TOTAL DEPENSES</w:t>
            </w:r>
          </w:p>
        </w:tc>
        <w:tc>
          <w:tcPr>
            <w:tcW w:w="861" w:type="pct"/>
            <w:tcBorders>
              <w:top w:val="nil"/>
              <w:left w:val="nil"/>
              <w:bottom w:val="single" w:sz="4" w:space="0" w:color="auto"/>
              <w:right w:val="single" w:sz="4" w:space="0" w:color="auto"/>
            </w:tcBorders>
            <w:shd w:val="clear" w:color="auto" w:fill="auto"/>
            <w:vAlign w:val="center"/>
          </w:tcPr>
          <w:p w14:paraId="2AF2B41E" w14:textId="77777777" w:rsidR="00E76F2C" w:rsidRPr="00215F65" w:rsidRDefault="00E76F2C" w:rsidP="00E76F2C">
            <w:pPr>
              <w:jc w:val="center"/>
              <w:rPr>
                <w:rFonts w:ascii="Calibri" w:hAnsi="Calibri"/>
                <w:sz w:val="20"/>
                <w:szCs w:val="20"/>
              </w:rPr>
            </w:pPr>
            <w:r w:rsidRPr="00215F65">
              <w:rPr>
                <w:rFonts w:ascii="Calibri" w:hAnsi="Calibri"/>
                <w:sz w:val="20"/>
                <w:szCs w:val="20"/>
              </w:rPr>
              <w:t>4 561 374,17</w:t>
            </w:r>
          </w:p>
        </w:tc>
        <w:tc>
          <w:tcPr>
            <w:tcW w:w="527" w:type="pct"/>
            <w:tcBorders>
              <w:top w:val="nil"/>
              <w:left w:val="nil"/>
              <w:bottom w:val="single" w:sz="4" w:space="0" w:color="auto"/>
              <w:right w:val="single" w:sz="4" w:space="0" w:color="auto"/>
            </w:tcBorders>
            <w:shd w:val="clear" w:color="auto" w:fill="auto"/>
            <w:vAlign w:val="center"/>
          </w:tcPr>
          <w:p w14:paraId="3BF49BD8" w14:textId="77777777" w:rsidR="00E76F2C" w:rsidRPr="00215F65" w:rsidRDefault="00E76F2C" w:rsidP="00E76F2C">
            <w:pPr>
              <w:jc w:val="center"/>
              <w:rPr>
                <w:rFonts w:ascii="Calibri" w:hAnsi="Calibri"/>
                <w:sz w:val="20"/>
                <w:szCs w:val="20"/>
              </w:rPr>
            </w:pPr>
            <w:r w:rsidRPr="00215F65">
              <w:rPr>
                <w:rFonts w:ascii="Calibri" w:hAnsi="Calibri"/>
                <w:sz w:val="20"/>
                <w:szCs w:val="20"/>
              </w:rPr>
              <w:t>87,7%</w:t>
            </w:r>
          </w:p>
        </w:tc>
        <w:tc>
          <w:tcPr>
            <w:tcW w:w="861" w:type="pct"/>
            <w:tcBorders>
              <w:top w:val="nil"/>
              <w:left w:val="nil"/>
              <w:bottom w:val="single" w:sz="4" w:space="0" w:color="auto"/>
              <w:right w:val="single" w:sz="4" w:space="0" w:color="auto"/>
            </w:tcBorders>
            <w:shd w:val="clear" w:color="auto" w:fill="auto"/>
            <w:vAlign w:val="center"/>
          </w:tcPr>
          <w:p w14:paraId="320B891B" w14:textId="77777777" w:rsidR="00E76F2C" w:rsidRPr="00215F65" w:rsidRDefault="00E76F2C" w:rsidP="00E76F2C">
            <w:pPr>
              <w:jc w:val="center"/>
              <w:rPr>
                <w:rFonts w:ascii="Calibri" w:hAnsi="Calibri"/>
                <w:sz w:val="20"/>
                <w:szCs w:val="20"/>
              </w:rPr>
            </w:pPr>
            <w:r w:rsidRPr="00215F65">
              <w:rPr>
                <w:rFonts w:ascii="Calibri" w:hAnsi="Calibri"/>
                <w:sz w:val="20"/>
                <w:szCs w:val="20"/>
              </w:rPr>
              <w:t>581 740,48</w:t>
            </w:r>
          </w:p>
        </w:tc>
        <w:tc>
          <w:tcPr>
            <w:tcW w:w="527" w:type="pct"/>
            <w:tcBorders>
              <w:top w:val="nil"/>
              <w:left w:val="nil"/>
              <w:bottom w:val="single" w:sz="4" w:space="0" w:color="auto"/>
              <w:right w:val="single" w:sz="4" w:space="0" w:color="auto"/>
            </w:tcBorders>
            <w:shd w:val="clear" w:color="auto" w:fill="auto"/>
            <w:vAlign w:val="center"/>
          </w:tcPr>
          <w:p w14:paraId="7F97B044" w14:textId="77777777" w:rsidR="00E76F2C" w:rsidRPr="00215F65" w:rsidRDefault="00E76F2C" w:rsidP="00E76F2C">
            <w:pPr>
              <w:jc w:val="center"/>
              <w:rPr>
                <w:rFonts w:ascii="Calibri" w:hAnsi="Calibri"/>
                <w:sz w:val="20"/>
                <w:szCs w:val="20"/>
              </w:rPr>
            </w:pPr>
            <w:r w:rsidRPr="00215F65">
              <w:rPr>
                <w:rFonts w:ascii="Calibri" w:hAnsi="Calibri"/>
                <w:sz w:val="20"/>
                <w:szCs w:val="20"/>
              </w:rPr>
              <w:t>28,6%</w:t>
            </w:r>
          </w:p>
        </w:tc>
        <w:tc>
          <w:tcPr>
            <w:tcW w:w="861" w:type="pct"/>
            <w:tcBorders>
              <w:top w:val="nil"/>
              <w:left w:val="nil"/>
              <w:bottom w:val="single" w:sz="4" w:space="0" w:color="auto"/>
              <w:right w:val="single" w:sz="4" w:space="0" w:color="auto"/>
            </w:tcBorders>
            <w:shd w:val="clear" w:color="auto" w:fill="auto"/>
            <w:noWrap/>
            <w:vAlign w:val="center"/>
          </w:tcPr>
          <w:p w14:paraId="79520A46" w14:textId="77777777" w:rsidR="00E76F2C" w:rsidRPr="00215F65" w:rsidRDefault="00E76F2C" w:rsidP="00E76F2C">
            <w:pPr>
              <w:jc w:val="center"/>
              <w:rPr>
                <w:rFonts w:ascii="Calibri" w:hAnsi="Calibri"/>
                <w:sz w:val="20"/>
                <w:szCs w:val="20"/>
              </w:rPr>
            </w:pPr>
            <w:r w:rsidRPr="00215F65">
              <w:rPr>
                <w:rFonts w:ascii="Calibri" w:hAnsi="Calibri"/>
                <w:sz w:val="20"/>
                <w:szCs w:val="20"/>
              </w:rPr>
              <w:t>5 143 114,65</w:t>
            </w:r>
          </w:p>
        </w:tc>
      </w:tr>
      <w:tr w:rsidR="00E76F2C" w:rsidRPr="00215F65" w14:paraId="17AA8C77"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37A59FFF" w14:textId="77777777" w:rsidR="00E76F2C" w:rsidRPr="00215F65" w:rsidRDefault="00E76F2C" w:rsidP="00E76F2C">
            <w:pPr>
              <w:jc w:val="center"/>
              <w:rPr>
                <w:rFonts w:ascii="Calibri" w:hAnsi="Calibri"/>
                <w:sz w:val="20"/>
                <w:szCs w:val="20"/>
              </w:rPr>
            </w:pPr>
            <w:r w:rsidRPr="00215F65">
              <w:rPr>
                <w:rFonts w:ascii="Calibri" w:hAnsi="Calibri"/>
                <w:sz w:val="20"/>
                <w:szCs w:val="20"/>
              </w:rPr>
              <w:t>TOTAL RECETTES</w:t>
            </w:r>
          </w:p>
        </w:tc>
        <w:tc>
          <w:tcPr>
            <w:tcW w:w="861" w:type="pct"/>
            <w:tcBorders>
              <w:top w:val="nil"/>
              <w:left w:val="nil"/>
              <w:bottom w:val="single" w:sz="4" w:space="0" w:color="auto"/>
              <w:right w:val="single" w:sz="4" w:space="0" w:color="auto"/>
            </w:tcBorders>
            <w:shd w:val="clear" w:color="auto" w:fill="auto"/>
            <w:vAlign w:val="center"/>
          </w:tcPr>
          <w:p w14:paraId="67F7CCA8" w14:textId="77777777" w:rsidR="00E76F2C" w:rsidRPr="00215F65" w:rsidRDefault="00E76F2C" w:rsidP="00E76F2C">
            <w:pPr>
              <w:jc w:val="center"/>
              <w:rPr>
                <w:rFonts w:ascii="Calibri" w:hAnsi="Calibri"/>
                <w:sz w:val="20"/>
                <w:szCs w:val="20"/>
              </w:rPr>
            </w:pPr>
            <w:r w:rsidRPr="00215F65">
              <w:rPr>
                <w:rFonts w:ascii="Calibri" w:hAnsi="Calibri"/>
                <w:sz w:val="20"/>
                <w:szCs w:val="20"/>
              </w:rPr>
              <w:t>4 968 202,25</w:t>
            </w:r>
          </w:p>
        </w:tc>
        <w:tc>
          <w:tcPr>
            <w:tcW w:w="527" w:type="pct"/>
            <w:tcBorders>
              <w:top w:val="nil"/>
              <w:left w:val="nil"/>
              <w:bottom w:val="single" w:sz="4" w:space="0" w:color="auto"/>
              <w:right w:val="single" w:sz="4" w:space="0" w:color="auto"/>
            </w:tcBorders>
            <w:shd w:val="clear" w:color="auto" w:fill="auto"/>
            <w:vAlign w:val="center"/>
          </w:tcPr>
          <w:p w14:paraId="28732CC3" w14:textId="77777777" w:rsidR="00E76F2C" w:rsidRPr="00215F65" w:rsidRDefault="00E76F2C" w:rsidP="00E76F2C">
            <w:pPr>
              <w:jc w:val="center"/>
              <w:rPr>
                <w:rFonts w:ascii="Calibri" w:hAnsi="Calibri"/>
                <w:sz w:val="20"/>
                <w:szCs w:val="20"/>
              </w:rPr>
            </w:pPr>
            <w:r w:rsidRPr="00215F65">
              <w:rPr>
                <w:rFonts w:ascii="Calibri" w:hAnsi="Calibri"/>
                <w:sz w:val="20"/>
                <w:szCs w:val="20"/>
              </w:rPr>
              <w:t>101,8%</w:t>
            </w:r>
          </w:p>
        </w:tc>
        <w:tc>
          <w:tcPr>
            <w:tcW w:w="861" w:type="pct"/>
            <w:tcBorders>
              <w:top w:val="nil"/>
              <w:left w:val="nil"/>
              <w:bottom w:val="single" w:sz="4" w:space="0" w:color="auto"/>
              <w:right w:val="single" w:sz="4" w:space="0" w:color="auto"/>
            </w:tcBorders>
            <w:shd w:val="clear" w:color="auto" w:fill="auto"/>
            <w:vAlign w:val="center"/>
          </w:tcPr>
          <w:p w14:paraId="6589059C" w14:textId="77777777" w:rsidR="00E76F2C" w:rsidRPr="00215F65" w:rsidRDefault="00E76F2C" w:rsidP="00E76F2C">
            <w:pPr>
              <w:jc w:val="center"/>
              <w:rPr>
                <w:rFonts w:ascii="Calibri" w:hAnsi="Calibri"/>
                <w:sz w:val="20"/>
                <w:szCs w:val="20"/>
              </w:rPr>
            </w:pPr>
            <w:r w:rsidRPr="00215F65">
              <w:rPr>
                <w:rFonts w:ascii="Calibri" w:hAnsi="Calibri"/>
                <w:sz w:val="20"/>
                <w:szCs w:val="20"/>
              </w:rPr>
              <w:t>715 346,43</w:t>
            </w:r>
          </w:p>
        </w:tc>
        <w:tc>
          <w:tcPr>
            <w:tcW w:w="527" w:type="pct"/>
            <w:tcBorders>
              <w:top w:val="nil"/>
              <w:left w:val="nil"/>
              <w:bottom w:val="single" w:sz="4" w:space="0" w:color="auto"/>
              <w:right w:val="single" w:sz="4" w:space="0" w:color="auto"/>
            </w:tcBorders>
            <w:shd w:val="clear" w:color="auto" w:fill="auto"/>
            <w:vAlign w:val="center"/>
          </w:tcPr>
          <w:p w14:paraId="54A92A88" w14:textId="77777777" w:rsidR="00E76F2C" w:rsidRPr="00215F65" w:rsidRDefault="00E76F2C" w:rsidP="00E76F2C">
            <w:pPr>
              <w:jc w:val="center"/>
              <w:rPr>
                <w:rFonts w:ascii="Calibri" w:hAnsi="Calibri"/>
                <w:sz w:val="20"/>
                <w:szCs w:val="20"/>
              </w:rPr>
            </w:pPr>
            <w:r w:rsidRPr="00215F65">
              <w:rPr>
                <w:rFonts w:ascii="Calibri" w:hAnsi="Calibri"/>
                <w:sz w:val="20"/>
                <w:szCs w:val="20"/>
              </w:rPr>
              <w:t>46,2%</w:t>
            </w:r>
          </w:p>
        </w:tc>
        <w:tc>
          <w:tcPr>
            <w:tcW w:w="861" w:type="pct"/>
            <w:tcBorders>
              <w:top w:val="nil"/>
              <w:left w:val="nil"/>
              <w:bottom w:val="single" w:sz="4" w:space="0" w:color="auto"/>
              <w:right w:val="single" w:sz="4" w:space="0" w:color="auto"/>
            </w:tcBorders>
            <w:shd w:val="clear" w:color="auto" w:fill="auto"/>
            <w:noWrap/>
            <w:vAlign w:val="center"/>
          </w:tcPr>
          <w:p w14:paraId="78D17CB8" w14:textId="77777777" w:rsidR="00E76F2C" w:rsidRPr="00215F65" w:rsidRDefault="00E76F2C" w:rsidP="00E76F2C">
            <w:pPr>
              <w:jc w:val="center"/>
              <w:rPr>
                <w:rFonts w:ascii="Calibri" w:hAnsi="Calibri"/>
                <w:sz w:val="20"/>
                <w:szCs w:val="20"/>
              </w:rPr>
            </w:pPr>
            <w:r w:rsidRPr="00215F65">
              <w:rPr>
                <w:rFonts w:ascii="Calibri" w:hAnsi="Calibri"/>
                <w:sz w:val="20"/>
                <w:szCs w:val="20"/>
              </w:rPr>
              <w:t>5 683 548,68</w:t>
            </w:r>
          </w:p>
        </w:tc>
      </w:tr>
      <w:tr w:rsidR="00E76F2C" w:rsidRPr="00215F65" w14:paraId="197BE2B6"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04DB812F" w14:textId="77777777" w:rsidR="00E76F2C" w:rsidRPr="00215F65" w:rsidRDefault="00E76F2C" w:rsidP="00E76F2C">
            <w:pPr>
              <w:jc w:val="center"/>
              <w:rPr>
                <w:rFonts w:ascii="Calibri" w:hAnsi="Calibri"/>
                <w:sz w:val="20"/>
                <w:szCs w:val="20"/>
              </w:rPr>
            </w:pPr>
            <w:r w:rsidRPr="00215F65">
              <w:rPr>
                <w:rFonts w:ascii="Calibri" w:hAnsi="Calibri"/>
                <w:sz w:val="20"/>
                <w:szCs w:val="20"/>
              </w:rPr>
              <w:t>RESULTAT DE L'EXERCICE</w:t>
            </w:r>
          </w:p>
        </w:tc>
        <w:tc>
          <w:tcPr>
            <w:tcW w:w="861" w:type="pct"/>
            <w:tcBorders>
              <w:top w:val="nil"/>
              <w:left w:val="nil"/>
              <w:bottom w:val="single" w:sz="4" w:space="0" w:color="auto"/>
              <w:right w:val="single" w:sz="4" w:space="0" w:color="auto"/>
            </w:tcBorders>
            <w:shd w:val="clear" w:color="auto" w:fill="auto"/>
            <w:vAlign w:val="center"/>
          </w:tcPr>
          <w:p w14:paraId="73F79447" w14:textId="77777777" w:rsidR="00E76F2C" w:rsidRPr="00215F65" w:rsidRDefault="00E76F2C" w:rsidP="00E76F2C">
            <w:pPr>
              <w:jc w:val="center"/>
              <w:rPr>
                <w:rFonts w:ascii="Calibri" w:hAnsi="Calibri"/>
                <w:sz w:val="20"/>
                <w:szCs w:val="20"/>
              </w:rPr>
            </w:pPr>
            <w:r w:rsidRPr="00215F65">
              <w:rPr>
                <w:rFonts w:ascii="Calibri" w:hAnsi="Calibri"/>
                <w:sz w:val="20"/>
                <w:szCs w:val="20"/>
              </w:rPr>
              <w:t>+406 828,08</w:t>
            </w:r>
          </w:p>
        </w:tc>
        <w:tc>
          <w:tcPr>
            <w:tcW w:w="527" w:type="pct"/>
            <w:tcBorders>
              <w:top w:val="nil"/>
              <w:left w:val="nil"/>
              <w:bottom w:val="single" w:sz="4" w:space="0" w:color="auto"/>
              <w:right w:val="single" w:sz="4" w:space="0" w:color="auto"/>
            </w:tcBorders>
            <w:shd w:val="clear" w:color="auto" w:fill="auto"/>
            <w:vAlign w:val="center"/>
          </w:tcPr>
          <w:p w14:paraId="7C006E70"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3799A843" w14:textId="77777777" w:rsidR="00E76F2C" w:rsidRPr="00215F65" w:rsidRDefault="00E76F2C" w:rsidP="00E76F2C">
            <w:pPr>
              <w:jc w:val="center"/>
              <w:rPr>
                <w:rFonts w:ascii="Calibri" w:hAnsi="Calibri"/>
                <w:sz w:val="20"/>
                <w:szCs w:val="20"/>
              </w:rPr>
            </w:pPr>
            <w:r w:rsidRPr="00215F65">
              <w:rPr>
                <w:rFonts w:ascii="Calibri" w:hAnsi="Calibri"/>
                <w:sz w:val="20"/>
                <w:szCs w:val="20"/>
              </w:rPr>
              <w:t>+133 605,95</w:t>
            </w:r>
          </w:p>
        </w:tc>
        <w:tc>
          <w:tcPr>
            <w:tcW w:w="527" w:type="pct"/>
            <w:tcBorders>
              <w:top w:val="nil"/>
              <w:left w:val="nil"/>
              <w:bottom w:val="single" w:sz="4" w:space="0" w:color="auto"/>
              <w:right w:val="single" w:sz="4" w:space="0" w:color="auto"/>
            </w:tcBorders>
            <w:shd w:val="clear" w:color="auto" w:fill="auto"/>
            <w:vAlign w:val="center"/>
          </w:tcPr>
          <w:p w14:paraId="1CD8E9A2"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4887B6C8" w14:textId="77777777" w:rsidR="00E76F2C" w:rsidRPr="00215F65" w:rsidRDefault="00E76F2C" w:rsidP="00E76F2C">
            <w:pPr>
              <w:jc w:val="center"/>
              <w:rPr>
                <w:rFonts w:ascii="Calibri" w:hAnsi="Calibri"/>
                <w:sz w:val="20"/>
                <w:szCs w:val="20"/>
              </w:rPr>
            </w:pPr>
            <w:r w:rsidRPr="00215F65">
              <w:rPr>
                <w:rFonts w:ascii="Calibri" w:hAnsi="Calibri"/>
                <w:sz w:val="20"/>
                <w:szCs w:val="20"/>
              </w:rPr>
              <w:t>+540 434,03</w:t>
            </w:r>
          </w:p>
        </w:tc>
      </w:tr>
      <w:tr w:rsidR="00E76F2C" w:rsidRPr="00215F65" w14:paraId="41D438DD"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40B5219B" w14:textId="77777777" w:rsidR="00E76F2C" w:rsidRPr="00215F65" w:rsidRDefault="00E76F2C" w:rsidP="00E76F2C">
            <w:pPr>
              <w:jc w:val="center"/>
              <w:rPr>
                <w:rFonts w:ascii="Calibri" w:hAnsi="Calibri"/>
                <w:sz w:val="20"/>
                <w:szCs w:val="20"/>
              </w:rPr>
            </w:pPr>
            <w:r w:rsidRPr="00215F65">
              <w:rPr>
                <w:rFonts w:ascii="Calibri" w:hAnsi="Calibri"/>
                <w:sz w:val="20"/>
                <w:szCs w:val="20"/>
              </w:rPr>
              <w:t>REPORT EXERCICE ANTERIEUR</w:t>
            </w:r>
          </w:p>
        </w:tc>
        <w:tc>
          <w:tcPr>
            <w:tcW w:w="861" w:type="pct"/>
            <w:tcBorders>
              <w:top w:val="nil"/>
              <w:left w:val="nil"/>
              <w:bottom w:val="single" w:sz="4" w:space="0" w:color="auto"/>
              <w:right w:val="single" w:sz="4" w:space="0" w:color="auto"/>
            </w:tcBorders>
            <w:shd w:val="clear" w:color="auto" w:fill="auto"/>
            <w:vAlign w:val="center"/>
          </w:tcPr>
          <w:p w14:paraId="7FD707B4" w14:textId="77777777" w:rsidR="00E76F2C" w:rsidRPr="00215F65" w:rsidRDefault="00E76F2C" w:rsidP="00E76F2C">
            <w:pPr>
              <w:jc w:val="center"/>
              <w:rPr>
                <w:rFonts w:ascii="Calibri" w:hAnsi="Calibri"/>
                <w:sz w:val="20"/>
                <w:szCs w:val="20"/>
              </w:rPr>
            </w:pPr>
            <w:r w:rsidRPr="00215F65">
              <w:rPr>
                <w:rFonts w:ascii="Calibri" w:hAnsi="Calibri"/>
                <w:sz w:val="20"/>
                <w:szCs w:val="20"/>
              </w:rPr>
              <w:t>+1 239 100,00</w:t>
            </w:r>
          </w:p>
        </w:tc>
        <w:tc>
          <w:tcPr>
            <w:tcW w:w="527" w:type="pct"/>
            <w:tcBorders>
              <w:top w:val="nil"/>
              <w:left w:val="nil"/>
              <w:bottom w:val="single" w:sz="4" w:space="0" w:color="auto"/>
              <w:right w:val="single" w:sz="4" w:space="0" w:color="auto"/>
            </w:tcBorders>
            <w:shd w:val="clear" w:color="auto" w:fill="auto"/>
            <w:vAlign w:val="center"/>
          </w:tcPr>
          <w:p w14:paraId="774F80C5"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400BF37D" w14:textId="77777777" w:rsidR="00E76F2C" w:rsidRPr="00215F65" w:rsidRDefault="00E76F2C" w:rsidP="00E76F2C">
            <w:pPr>
              <w:jc w:val="center"/>
              <w:rPr>
                <w:rFonts w:ascii="Calibri" w:hAnsi="Calibri"/>
                <w:sz w:val="20"/>
                <w:szCs w:val="20"/>
              </w:rPr>
            </w:pPr>
            <w:r w:rsidRPr="00215F65">
              <w:rPr>
                <w:rFonts w:ascii="Calibri" w:hAnsi="Calibri"/>
                <w:sz w:val="20"/>
                <w:szCs w:val="20"/>
              </w:rPr>
              <w:t>+224 111,31</w:t>
            </w:r>
          </w:p>
        </w:tc>
        <w:tc>
          <w:tcPr>
            <w:tcW w:w="527" w:type="pct"/>
            <w:tcBorders>
              <w:top w:val="nil"/>
              <w:left w:val="nil"/>
              <w:bottom w:val="single" w:sz="4" w:space="0" w:color="auto"/>
              <w:right w:val="single" w:sz="4" w:space="0" w:color="auto"/>
            </w:tcBorders>
            <w:shd w:val="clear" w:color="auto" w:fill="auto"/>
            <w:vAlign w:val="center"/>
          </w:tcPr>
          <w:p w14:paraId="2588C7DF"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0B68781A" w14:textId="77777777" w:rsidR="00E76F2C" w:rsidRPr="00215F65" w:rsidRDefault="00E76F2C" w:rsidP="00E76F2C">
            <w:pPr>
              <w:jc w:val="center"/>
              <w:rPr>
                <w:rFonts w:ascii="Calibri" w:hAnsi="Calibri"/>
                <w:sz w:val="20"/>
                <w:szCs w:val="20"/>
              </w:rPr>
            </w:pPr>
            <w:r w:rsidRPr="00215F65">
              <w:rPr>
                <w:rFonts w:ascii="Calibri" w:hAnsi="Calibri"/>
                <w:sz w:val="20"/>
                <w:szCs w:val="20"/>
              </w:rPr>
              <w:t>+1 463 211,31</w:t>
            </w:r>
          </w:p>
        </w:tc>
      </w:tr>
      <w:tr w:rsidR="00E76F2C" w:rsidRPr="00215F65" w14:paraId="18873F06"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059651B4" w14:textId="77777777" w:rsidR="00E76F2C" w:rsidRPr="00215F65" w:rsidRDefault="00E76F2C" w:rsidP="00E76F2C">
            <w:pPr>
              <w:jc w:val="center"/>
              <w:rPr>
                <w:rFonts w:ascii="Calibri" w:hAnsi="Calibri"/>
                <w:sz w:val="20"/>
                <w:szCs w:val="20"/>
              </w:rPr>
            </w:pPr>
            <w:r w:rsidRPr="00215F65">
              <w:rPr>
                <w:rFonts w:ascii="Calibri" w:hAnsi="Calibri"/>
                <w:sz w:val="20"/>
                <w:szCs w:val="20"/>
              </w:rPr>
              <w:t>RESTES A REALISER (SOLDE)</w:t>
            </w:r>
          </w:p>
        </w:tc>
        <w:tc>
          <w:tcPr>
            <w:tcW w:w="861" w:type="pct"/>
            <w:tcBorders>
              <w:top w:val="nil"/>
              <w:left w:val="nil"/>
              <w:bottom w:val="single" w:sz="4" w:space="0" w:color="auto"/>
              <w:right w:val="single" w:sz="4" w:space="0" w:color="auto"/>
            </w:tcBorders>
            <w:shd w:val="clear" w:color="auto" w:fill="auto"/>
            <w:vAlign w:val="center"/>
          </w:tcPr>
          <w:p w14:paraId="72C90A94" w14:textId="77777777" w:rsidR="00E76F2C" w:rsidRPr="00215F65" w:rsidRDefault="00E76F2C" w:rsidP="00E76F2C">
            <w:pPr>
              <w:jc w:val="center"/>
              <w:rPr>
                <w:rFonts w:ascii="Calibri" w:hAnsi="Calibri" w:cs="Calibri"/>
                <w:sz w:val="20"/>
                <w:szCs w:val="20"/>
              </w:rPr>
            </w:pPr>
            <w:r w:rsidRPr="00215F65">
              <w:rPr>
                <w:rFonts w:ascii="Calibri" w:hAnsi="Calibri" w:cs="Calibri"/>
                <w:sz w:val="20"/>
                <w:szCs w:val="20"/>
              </w:rPr>
              <w:t> </w:t>
            </w:r>
          </w:p>
        </w:tc>
        <w:tc>
          <w:tcPr>
            <w:tcW w:w="527" w:type="pct"/>
            <w:tcBorders>
              <w:top w:val="nil"/>
              <w:left w:val="nil"/>
              <w:bottom w:val="single" w:sz="4" w:space="0" w:color="auto"/>
              <w:right w:val="single" w:sz="4" w:space="0" w:color="auto"/>
            </w:tcBorders>
            <w:shd w:val="clear" w:color="auto" w:fill="auto"/>
            <w:vAlign w:val="center"/>
          </w:tcPr>
          <w:p w14:paraId="25A7C5B4" w14:textId="77777777" w:rsidR="00E76F2C" w:rsidRPr="00215F65" w:rsidRDefault="00E76F2C" w:rsidP="00E76F2C">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305860A2" w14:textId="77777777" w:rsidR="00E76F2C" w:rsidRPr="00215F65" w:rsidRDefault="00E76F2C" w:rsidP="00E76F2C">
            <w:pPr>
              <w:jc w:val="center"/>
              <w:rPr>
                <w:rFonts w:ascii="Calibri" w:hAnsi="Calibri"/>
                <w:sz w:val="20"/>
                <w:szCs w:val="20"/>
              </w:rPr>
            </w:pPr>
            <w:r w:rsidRPr="00215F65">
              <w:rPr>
                <w:rFonts w:ascii="Calibri" w:hAnsi="Calibri"/>
                <w:sz w:val="20"/>
                <w:szCs w:val="20"/>
              </w:rPr>
              <w:t xml:space="preserve"> -471 442,73</w:t>
            </w:r>
          </w:p>
        </w:tc>
        <w:tc>
          <w:tcPr>
            <w:tcW w:w="527" w:type="pct"/>
            <w:tcBorders>
              <w:top w:val="nil"/>
              <w:left w:val="nil"/>
              <w:bottom w:val="single" w:sz="4" w:space="0" w:color="auto"/>
              <w:right w:val="single" w:sz="4" w:space="0" w:color="auto"/>
            </w:tcBorders>
            <w:shd w:val="clear" w:color="auto" w:fill="auto"/>
            <w:vAlign w:val="center"/>
          </w:tcPr>
          <w:p w14:paraId="49800350"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4F0BF372" w14:textId="77777777" w:rsidR="00E76F2C" w:rsidRPr="00215F65" w:rsidRDefault="00E76F2C" w:rsidP="00E76F2C">
            <w:pPr>
              <w:jc w:val="center"/>
              <w:rPr>
                <w:rFonts w:ascii="Calibri" w:hAnsi="Calibri"/>
                <w:sz w:val="20"/>
                <w:szCs w:val="20"/>
              </w:rPr>
            </w:pPr>
            <w:r w:rsidRPr="00215F65">
              <w:rPr>
                <w:rFonts w:ascii="Calibri" w:hAnsi="Calibri"/>
                <w:sz w:val="20"/>
                <w:szCs w:val="20"/>
              </w:rPr>
              <w:t xml:space="preserve"> -471 442,73</w:t>
            </w:r>
          </w:p>
        </w:tc>
      </w:tr>
      <w:tr w:rsidR="00555391" w:rsidRPr="00215F65" w14:paraId="10B9881F" w14:textId="77777777" w:rsidTr="00DE008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17897E28" w14:textId="77777777" w:rsidR="00555391" w:rsidRPr="00215F65" w:rsidRDefault="006F0B4E" w:rsidP="006F0B4E">
            <w:pPr>
              <w:jc w:val="center"/>
              <w:rPr>
                <w:rFonts w:ascii="Calibri" w:hAnsi="Calibri"/>
                <w:b/>
                <w:bCs/>
                <w:sz w:val="20"/>
                <w:szCs w:val="20"/>
              </w:rPr>
            </w:pPr>
            <w:r w:rsidRPr="00215F65">
              <w:rPr>
                <w:rFonts w:ascii="Calibri" w:hAnsi="Calibri"/>
                <w:b/>
                <w:bCs/>
                <w:sz w:val="20"/>
                <w:szCs w:val="20"/>
              </w:rPr>
              <w:t>BUDGET ANNEXE ASSAINISSEMENT</w:t>
            </w:r>
          </w:p>
        </w:tc>
      </w:tr>
      <w:tr w:rsidR="00E76F2C" w:rsidRPr="00215F65" w14:paraId="5259DE09"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38A7BA98" w14:textId="77777777" w:rsidR="00E76F2C" w:rsidRPr="00215F65" w:rsidRDefault="00E76F2C" w:rsidP="00E76F2C">
            <w:pPr>
              <w:jc w:val="center"/>
              <w:rPr>
                <w:rFonts w:ascii="Calibri" w:hAnsi="Calibri"/>
                <w:sz w:val="20"/>
                <w:szCs w:val="20"/>
              </w:rPr>
            </w:pPr>
            <w:r w:rsidRPr="00215F65">
              <w:rPr>
                <w:rFonts w:ascii="Calibri" w:hAnsi="Calibri"/>
                <w:sz w:val="20"/>
                <w:szCs w:val="20"/>
              </w:rPr>
              <w:t>TOTAL DEPENSES</w:t>
            </w:r>
          </w:p>
        </w:tc>
        <w:tc>
          <w:tcPr>
            <w:tcW w:w="861" w:type="pct"/>
            <w:tcBorders>
              <w:top w:val="nil"/>
              <w:left w:val="nil"/>
              <w:bottom w:val="single" w:sz="4" w:space="0" w:color="auto"/>
              <w:right w:val="single" w:sz="4" w:space="0" w:color="auto"/>
            </w:tcBorders>
            <w:shd w:val="clear" w:color="auto" w:fill="auto"/>
            <w:vAlign w:val="center"/>
          </w:tcPr>
          <w:p w14:paraId="15AE2EF1" w14:textId="77777777" w:rsidR="00E76F2C" w:rsidRPr="00215F65" w:rsidRDefault="00E76F2C" w:rsidP="00E76F2C">
            <w:pPr>
              <w:jc w:val="center"/>
              <w:rPr>
                <w:rFonts w:ascii="Calibri" w:hAnsi="Calibri"/>
                <w:sz w:val="20"/>
                <w:szCs w:val="20"/>
              </w:rPr>
            </w:pPr>
            <w:r w:rsidRPr="00215F65">
              <w:rPr>
                <w:rFonts w:ascii="Calibri" w:hAnsi="Calibri"/>
                <w:sz w:val="20"/>
                <w:szCs w:val="20"/>
              </w:rPr>
              <w:t>1 644 403,54</w:t>
            </w:r>
          </w:p>
        </w:tc>
        <w:tc>
          <w:tcPr>
            <w:tcW w:w="527" w:type="pct"/>
            <w:tcBorders>
              <w:top w:val="nil"/>
              <w:left w:val="nil"/>
              <w:bottom w:val="single" w:sz="4" w:space="0" w:color="auto"/>
              <w:right w:val="single" w:sz="4" w:space="0" w:color="auto"/>
            </w:tcBorders>
            <w:shd w:val="clear" w:color="auto" w:fill="auto"/>
            <w:vAlign w:val="center"/>
          </w:tcPr>
          <w:p w14:paraId="564B7F3C" w14:textId="77777777" w:rsidR="00E76F2C" w:rsidRPr="00215F65" w:rsidRDefault="00E76F2C" w:rsidP="00E76F2C">
            <w:pPr>
              <w:jc w:val="center"/>
              <w:rPr>
                <w:rFonts w:ascii="Calibri" w:hAnsi="Calibri"/>
                <w:sz w:val="20"/>
                <w:szCs w:val="20"/>
              </w:rPr>
            </w:pPr>
            <w:r w:rsidRPr="00215F65">
              <w:rPr>
                <w:rFonts w:ascii="Calibri" w:hAnsi="Calibri"/>
                <w:sz w:val="20"/>
                <w:szCs w:val="20"/>
              </w:rPr>
              <w:t>81,6%</w:t>
            </w:r>
          </w:p>
        </w:tc>
        <w:tc>
          <w:tcPr>
            <w:tcW w:w="861" w:type="pct"/>
            <w:tcBorders>
              <w:top w:val="nil"/>
              <w:left w:val="nil"/>
              <w:bottom w:val="single" w:sz="4" w:space="0" w:color="auto"/>
              <w:right w:val="single" w:sz="4" w:space="0" w:color="auto"/>
            </w:tcBorders>
            <w:shd w:val="clear" w:color="auto" w:fill="auto"/>
            <w:vAlign w:val="center"/>
          </w:tcPr>
          <w:p w14:paraId="295CF6AB" w14:textId="77777777" w:rsidR="00E76F2C" w:rsidRPr="00215F65" w:rsidRDefault="00E76F2C" w:rsidP="00E76F2C">
            <w:pPr>
              <w:jc w:val="center"/>
              <w:rPr>
                <w:rFonts w:ascii="Calibri" w:hAnsi="Calibri"/>
                <w:sz w:val="20"/>
                <w:szCs w:val="20"/>
              </w:rPr>
            </w:pPr>
            <w:r w:rsidRPr="00215F65">
              <w:rPr>
                <w:rFonts w:ascii="Calibri" w:hAnsi="Calibri"/>
                <w:sz w:val="20"/>
                <w:szCs w:val="20"/>
              </w:rPr>
              <w:t>3 525 870,57</w:t>
            </w:r>
          </w:p>
        </w:tc>
        <w:tc>
          <w:tcPr>
            <w:tcW w:w="527" w:type="pct"/>
            <w:tcBorders>
              <w:top w:val="nil"/>
              <w:left w:val="nil"/>
              <w:bottom w:val="single" w:sz="4" w:space="0" w:color="auto"/>
              <w:right w:val="single" w:sz="4" w:space="0" w:color="auto"/>
            </w:tcBorders>
            <w:shd w:val="clear" w:color="auto" w:fill="auto"/>
            <w:vAlign w:val="center"/>
          </w:tcPr>
          <w:p w14:paraId="6E6FB7BD" w14:textId="77777777" w:rsidR="00E76F2C" w:rsidRPr="00215F65" w:rsidRDefault="00E76F2C" w:rsidP="00E76F2C">
            <w:pPr>
              <w:jc w:val="center"/>
              <w:rPr>
                <w:rFonts w:ascii="Calibri" w:hAnsi="Calibri"/>
                <w:sz w:val="20"/>
                <w:szCs w:val="20"/>
              </w:rPr>
            </w:pPr>
            <w:r w:rsidRPr="00215F65">
              <w:rPr>
                <w:rFonts w:ascii="Calibri" w:hAnsi="Calibri"/>
                <w:sz w:val="20"/>
                <w:szCs w:val="20"/>
              </w:rPr>
              <w:t>48,0%</w:t>
            </w:r>
          </w:p>
        </w:tc>
        <w:tc>
          <w:tcPr>
            <w:tcW w:w="861" w:type="pct"/>
            <w:tcBorders>
              <w:top w:val="nil"/>
              <w:left w:val="nil"/>
              <w:bottom w:val="single" w:sz="4" w:space="0" w:color="auto"/>
              <w:right w:val="single" w:sz="4" w:space="0" w:color="auto"/>
            </w:tcBorders>
            <w:shd w:val="clear" w:color="auto" w:fill="auto"/>
            <w:noWrap/>
            <w:vAlign w:val="center"/>
          </w:tcPr>
          <w:p w14:paraId="4EE8C1A6" w14:textId="77777777" w:rsidR="00E76F2C" w:rsidRPr="00215F65" w:rsidRDefault="00E76F2C" w:rsidP="00E76F2C">
            <w:pPr>
              <w:jc w:val="center"/>
              <w:rPr>
                <w:rFonts w:ascii="Calibri" w:hAnsi="Calibri"/>
                <w:sz w:val="20"/>
                <w:szCs w:val="20"/>
              </w:rPr>
            </w:pPr>
            <w:r w:rsidRPr="00215F65">
              <w:rPr>
                <w:rFonts w:ascii="Calibri" w:hAnsi="Calibri"/>
                <w:sz w:val="20"/>
                <w:szCs w:val="20"/>
              </w:rPr>
              <w:t>5 170 274,11</w:t>
            </w:r>
          </w:p>
        </w:tc>
      </w:tr>
      <w:tr w:rsidR="00E76F2C" w:rsidRPr="00215F65" w14:paraId="4DD5635E"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5CA7EC37" w14:textId="77777777" w:rsidR="00E76F2C" w:rsidRPr="00215F65" w:rsidRDefault="00E76F2C" w:rsidP="00E76F2C">
            <w:pPr>
              <w:jc w:val="center"/>
              <w:rPr>
                <w:rFonts w:ascii="Calibri" w:hAnsi="Calibri"/>
                <w:sz w:val="20"/>
                <w:szCs w:val="20"/>
              </w:rPr>
            </w:pPr>
            <w:r w:rsidRPr="00215F65">
              <w:rPr>
                <w:rFonts w:ascii="Calibri" w:hAnsi="Calibri"/>
                <w:sz w:val="20"/>
                <w:szCs w:val="20"/>
              </w:rPr>
              <w:t>TOTAL RECETTES</w:t>
            </w:r>
          </w:p>
        </w:tc>
        <w:tc>
          <w:tcPr>
            <w:tcW w:w="861" w:type="pct"/>
            <w:tcBorders>
              <w:top w:val="nil"/>
              <w:left w:val="nil"/>
              <w:bottom w:val="single" w:sz="4" w:space="0" w:color="auto"/>
              <w:right w:val="single" w:sz="4" w:space="0" w:color="auto"/>
            </w:tcBorders>
            <w:shd w:val="clear" w:color="auto" w:fill="auto"/>
            <w:vAlign w:val="center"/>
          </w:tcPr>
          <w:p w14:paraId="311DD7DE" w14:textId="77777777" w:rsidR="00E76F2C" w:rsidRPr="00215F65" w:rsidRDefault="00E76F2C" w:rsidP="00E76F2C">
            <w:pPr>
              <w:jc w:val="center"/>
              <w:rPr>
                <w:rFonts w:ascii="Calibri" w:hAnsi="Calibri"/>
                <w:sz w:val="20"/>
                <w:szCs w:val="20"/>
              </w:rPr>
            </w:pPr>
            <w:r w:rsidRPr="00215F65">
              <w:rPr>
                <w:rFonts w:ascii="Calibri" w:hAnsi="Calibri"/>
                <w:sz w:val="20"/>
                <w:szCs w:val="20"/>
              </w:rPr>
              <w:t>2 541 039,78</w:t>
            </w:r>
          </w:p>
        </w:tc>
        <w:tc>
          <w:tcPr>
            <w:tcW w:w="527" w:type="pct"/>
            <w:tcBorders>
              <w:top w:val="nil"/>
              <w:left w:val="nil"/>
              <w:bottom w:val="single" w:sz="4" w:space="0" w:color="auto"/>
              <w:right w:val="single" w:sz="4" w:space="0" w:color="auto"/>
            </w:tcBorders>
            <w:shd w:val="clear" w:color="auto" w:fill="auto"/>
            <w:vAlign w:val="center"/>
          </w:tcPr>
          <w:p w14:paraId="60EF29FA" w14:textId="77777777" w:rsidR="00E76F2C" w:rsidRPr="00215F65" w:rsidRDefault="00E76F2C" w:rsidP="00E76F2C">
            <w:pPr>
              <w:jc w:val="center"/>
              <w:rPr>
                <w:rFonts w:ascii="Calibri" w:hAnsi="Calibri"/>
                <w:sz w:val="20"/>
                <w:szCs w:val="20"/>
              </w:rPr>
            </w:pPr>
            <w:r w:rsidRPr="00215F65">
              <w:rPr>
                <w:rFonts w:ascii="Calibri" w:hAnsi="Calibri"/>
                <w:sz w:val="20"/>
                <w:szCs w:val="20"/>
              </w:rPr>
              <w:t>108,4%</w:t>
            </w:r>
          </w:p>
        </w:tc>
        <w:tc>
          <w:tcPr>
            <w:tcW w:w="861" w:type="pct"/>
            <w:tcBorders>
              <w:top w:val="nil"/>
              <w:left w:val="nil"/>
              <w:bottom w:val="single" w:sz="4" w:space="0" w:color="auto"/>
              <w:right w:val="single" w:sz="4" w:space="0" w:color="auto"/>
            </w:tcBorders>
            <w:shd w:val="clear" w:color="auto" w:fill="auto"/>
            <w:vAlign w:val="center"/>
          </w:tcPr>
          <w:p w14:paraId="522A3CDA" w14:textId="77777777" w:rsidR="00E76F2C" w:rsidRPr="00215F65" w:rsidRDefault="00E76F2C" w:rsidP="00E76F2C">
            <w:pPr>
              <w:jc w:val="center"/>
              <w:rPr>
                <w:rFonts w:ascii="Calibri" w:hAnsi="Calibri"/>
                <w:sz w:val="20"/>
                <w:szCs w:val="20"/>
              </w:rPr>
            </w:pPr>
            <w:r w:rsidRPr="00215F65">
              <w:rPr>
                <w:rFonts w:ascii="Calibri" w:hAnsi="Calibri"/>
                <w:sz w:val="20"/>
                <w:szCs w:val="20"/>
              </w:rPr>
              <w:t>1 980 650,50</w:t>
            </w:r>
          </w:p>
        </w:tc>
        <w:tc>
          <w:tcPr>
            <w:tcW w:w="527" w:type="pct"/>
            <w:tcBorders>
              <w:top w:val="nil"/>
              <w:left w:val="nil"/>
              <w:bottom w:val="single" w:sz="4" w:space="0" w:color="auto"/>
              <w:right w:val="single" w:sz="4" w:space="0" w:color="auto"/>
            </w:tcBorders>
            <w:shd w:val="clear" w:color="auto" w:fill="auto"/>
            <w:vAlign w:val="center"/>
          </w:tcPr>
          <w:p w14:paraId="396D59A7" w14:textId="77777777" w:rsidR="00E76F2C" w:rsidRPr="00215F65" w:rsidRDefault="00E76F2C" w:rsidP="00E76F2C">
            <w:pPr>
              <w:jc w:val="center"/>
              <w:rPr>
                <w:rFonts w:ascii="Calibri" w:hAnsi="Calibri"/>
                <w:sz w:val="20"/>
                <w:szCs w:val="20"/>
              </w:rPr>
            </w:pPr>
            <w:r w:rsidRPr="00215F65">
              <w:rPr>
                <w:rFonts w:ascii="Calibri" w:hAnsi="Calibri"/>
                <w:sz w:val="20"/>
                <w:szCs w:val="20"/>
              </w:rPr>
              <w:t>31,8%</w:t>
            </w:r>
          </w:p>
        </w:tc>
        <w:tc>
          <w:tcPr>
            <w:tcW w:w="861" w:type="pct"/>
            <w:tcBorders>
              <w:top w:val="nil"/>
              <w:left w:val="nil"/>
              <w:bottom w:val="single" w:sz="4" w:space="0" w:color="auto"/>
              <w:right w:val="single" w:sz="4" w:space="0" w:color="auto"/>
            </w:tcBorders>
            <w:shd w:val="clear" w:color="auto" w:fill="auto"/>
            <w:noWrap/>
            <w:vAlign w:val="center"/>
          </w:tcPr>
          <w:p w14:paraId="33152912" w14:textId="77777777" w:rsidR="00E76F2C" w:rsidRPr="00215F65" w:rsidRDefault="00E76F2C" w:rsidP="00E76F2C">
            <w:pPr>
              <w:jc w:val="center"/>
              <w:rPr>
                <w:rFonts w:ascii="Calibri" w:hAnsi="Calibri"/>
                <w:sz w:val="20"/>
                <w:szCs w:val="20"/>
              </w:rPr>
            </w:pPr>
            <w:r w:rsidRPr="00215F65">
              <w:rPr>
                <w:rFonts w:ascii="Calibri" w:hAnsi="Calibri"/>
                <w:sz w:val="20"/>
                <w:szCs w:val="20"/>
              </w:rPr>
              <w:t>4 521 690,28</w:t>
            </w:r>
          </w:p>
        </w:tc>
      </w:tr>
      <w:tr w:rsidR="00E76F2C" w:rsidRPr="00215F65" w14:paraId="02C86906"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0E51E019" w14:textId="77777777" w:rsidR="00E76F2C" w:rsidRPr="00215F65" w:rsidRDefault="00E76F2C" w:rsidP="00E76F2C">
            <w:pPr>
              <w:jc w:val="center"/>
              <w:rPr>
                <w:rFonts w:ascii="Calibri" w:hAnsi="Calibri"/>
                <w:sz w:val="20"/>
                <w:szCs w:val="20"/>
              </w:rPr>
            </w:pPr>
            <w:r w:rsidRPr="00215F65">
              <w:rPr>
                <w:rFonts w:ascii="Calibri" w:hAnsi="Calibri"/>
                <w:sz w:val="20"/>
                <w:szCs w:val="20"/>
              </w:rPr>
              <w:t>RESULTAT DE L'EXERCICE</w:t>
            </w:r>
          </w:p>
        </w:tc>
        <w:tc>
          <w:tcPr>
            <w:tcW w:w="861" w:type="pct"/>
            <w:tcBorders>
              <w:top w:val="nil"/>
              <w:left w:val="nil"/>
              <w:bottom w:val="single" w:sz="4" w:space="0" w:color="auto"/>
              <w:right w:val="single" w:sz="4" w:space="0" w:color="auto"/>
            </w:tcBorders>
            <w:shd w:val="clear" w:color="auto" w:fill="auto"/>
            <w:vAlign w:val="center"/>
          </w:tcPr>
          <w:p w14:paraId="760ED57A" w14:textId="77777777" w:rsidR="00E76F2C" w:rsidRPr="00215F65" w:rsidRDefault="00E76F2C" w:rsidP="00E76F2C">
            <w:pPr>
              <w:jc w:val="center"/>
              <w:rPr>
                <w:rFonts w:ascii="Calibri" w:hAnsi="Calibri"/>
                <w:sz w:val="20"/>
                <w:szCs w:val="20"/>
              </w:rPr>
            </w:pPr>
            <w:r w:rsidRPr="00215F65">
              <w:rPr>
                <w:rFonts w:ascii="Calibri" w:hAnsi="Calibri"/>
                <w:sz w:val="20"/>
                <w:szCs w:val="20"/>
              </w:rPr>
              <w:t>+896 636,24</w:t>
            </w:r>
          </w:p>
        </w:tc>
        <w:tc>
          <w:tcPr>
            <w:tcW w:w="527" w:type="pct"/>
            <w:tcBorders>
              <w:top w:val="nil"/>
              <w:left w:val="nil"/>
              <w:bottom w:val="single" w:sz="4" w:space="0" w:color="auto"/>
              <w:right w:val="single" w:sz="4" w:space="0" w:color="auto"/>
            </w:tcBorders>
            <w:shd w:val="clear" w:color="auto" w:fill="auto"/>
            <w:vAlign w:val="center"/>
          </w:tcPr>
          <w:p w14:paraId="3220A494"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295693F7" w14:textId="77777777" w:rsidR="00E76F2C" w:rsidRPr="00215F65" w:rsidRDefault="00E76F2C" w:rsidP="00E76F2C">
            <w:pPr>
              <w:jc w:val="center"/>
              <w:rPr>
                <w:rFonts w:ascii="Calibri" w:hAnsi="Calibri"/>
                <w:sz w:val="20"/>
                <w:szCs w:val="20"/>
              </w:rPr>
            </w:pPr>
            <w:r w:rsidRPr="00215F65">
              <w:rPr>
                <w:rFonts w:ascii="Calibri" w:hAnsi="Calibri"/>
                <w:sz w:val="20"/>
                <w:szCs w:val="20"/>
              </w:rPr>
              <w:t xml:space="preserve"> -1 545 220,07</w:t>
            </w:r>
          </w:p>
        </w:tc>
        <w:tc>
          <w:tcPr>
            <w:tcW w:w="527" w:type="pct"/>
            <w:tcBorders>
              <w:top w:val="nil"/>
              <w:left w:val="nil"/>
              <w:bottom w:val="single" w:sz="4" w:space="0" w:color="auto"/>
              <w:right w:val="single" w:sz="4" w:space="0" w:color="auto"/>
            </w:tcBorders>
            <w:shd w:val="clear" w:color="auto" w:fill="auto"/>
            <w:vAlign w:val="center"/>
          </w:tcPr>
          <w:p w14:paraId="7977282B"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6B4CF7B9" w14:textId="77777777" w:rsidR="00E76F2C" w:rsidRPr="00215F65" w:rsidRDefault="00E76F2C" w:rsidP="00E76F2C">
            <w:pPr>
              <w:jc w:val="center"/>
              <w:rPr>
                <w:rFonts w:ascii="Calibri" w:hAnsi="Calibri"/>
                <w:sz w:val="20"/>
                <w:szCs w:val="20"/>
              </w:rPr>
            </w:pPr>
            <w:r w:rsidRPr="00215F65">
              <w:rPr>
                <w:rFonts w:ascii="Calibri" w:hAnsi="Calibri"/>
                <w:sz w:val="20"/>
                <w:szCs w:val="20"/>
              </w:rPr>
              <w:t xml:space="preserve"> -648 583,83</w:t>
            </w:r>
          </w:p>
        </w:tc>
      </w:tr>
      <w:tr w:rsidR="00E76F2C" w:rsidRPr="00215F65" w14:paraId="52767B25"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5D71C58C" w14:textId="77777777" w:rsidR="00E76F2C" w:rsidRPr="00215F65" w:rsidRDefault="00E76F2C" w:rsidP="00E76F2C">
            <w:pPr>
              <w:jc w:val="center"/>
              <w:rPr>
                <w:rFonts w:ascii="Calibri" w:hAnsi="Calibri"/>
                <w:sz w:val="20"/>
                <w:szCs w:val="20"/>
              </w:rPr>
            </w:pPr>
            <w:r w:rsidRPr="00215F65">
              <w:rPr>
                <w:rFonts w:ascii="Calibri" w:hAnsi="Calibri"/>
                <w:sz w:val="20"/>
                <w:szCs w:val="20"/>
              </w:rPr>
              <w:t>REPORT EXERCICE ANTERIEUR</w:t>
            </w:r>
          </w:p>
        </w:tc>
        <w:tc>
          <w:tcPr>
            <w:tcW w:w="861" w:type="pct"/>
            <w:tcBorders>
              <w:top w:val="nil"/>
              <w:left w:val="nil"/>
              <w:bottom w:val="single" w:sz="4" w:space="0" w:color="auto"/>
              <w:right w:val="single" w:sz="4" w:space="0" w:color="auto"/>
            </w:tcBorders>
            <w:shd w:val="clear" w:color="auto" w:fill="auto"/>
            <w:vAlign w:val="center"/>
          </w:tcPr>
          <w:p w14:paraId="70B478CE" w14:textId="77777777" w:rsidR="00E76F2C" w:rsidRPr="00215F65" w:rsidRDefault="00E76F2C" w:rsidP="00E76F2C">
            <w:pPr>
              <w:jc w:val="center"/>
              <w:rPr>
                <w:rFonts w:ascii="Calibri" w:hAnsi="Calibri"/>
                <w:sz w:val="20"/>
                <w:szCs w:val="20"/>
              </w:rPr>
            </w:pPr>
            <w:r w:rsidRPr="00215F65">
              <w:rPr>
                <w:rFonts w:ascii="Calibri" w:hAnsi="Calibri"/>
                <w:sz w:val="20"/>
                <w:szCs w:val="20"/>
              </w:rPr>
              <w:t>+417 817,01</w:t>
            </w:r>
          </w:p>
        </w:tc>
        <w:tc>
          <w:tcPr>
            <w:tcW w:w="527" w:type="pct"/>
            <w:tcBorders>
              <w:top w:val="nil"/>
              <w:left w:val="nil"/>
              <w:bottom w:val="single" w:sz="4" w:space="0" w:color="auto"/>
              <w:right w:val="single" w:sz="4" w:space="0" w:color="auto"/>
            </w:tcBorders>
            <w:shd w:val="clear" w:color="auto" w:fill="auto"/>
            <w:vAlign w:val="center"/>
          </w:tcPr>
          <w:p w14:paraId="568B6BB9"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3DB07FD5" w14:textId="77777777" w:rsidR="00E76F2C" w:rsidRPr="00215F65" w:rsidRDefault="00E76F2C" w:rsidP="00E76F2C">
            <w:pPr>
              <w:jc w:val="center"/>
              <w:rPr>
                <w:rFonts w:ascii="Calibri" w:hAnsi="Calibri"/>
                <w:sz w:val="20"/>
                <w:szCs w:val="20"/>
              </w:rPr>
            </w:pPr>
            <w:r w:rsidRPr="00215F65">
              <w:rPr>
                <w:rFonts w:ascii="Calibri" w:hAnsi="Calibri"/>
                <w:sz w:val="20"/>
                <w:szCs w:val="20"/>
              </w:rPr>
              <w:t>+355 595,69</w:t>
            </w:r>
          </w:p>
        </w:tc>
        <w:tc>
          <w:tcPr>
            <w:tcW w:w="527" w:type="pct"/>
            <w:tcBorders>
              <w:top w:val="nil"/>
              <w:left w:val="nil"/>
              <w:bottom w:val="single" w:sz="4" w:space="0" w:color="auto"/>
              <w:right w:val="single" w:sz="4" w:space="0" w:color="auto"/>
            </w:tcBorders>
            <w:shd w:val="clear" w:color="auto" w:fill="auto"/>
            <w:vAlign w:val="center"/>
          </w:tcPr>
          <w:p w14:paraId="3724F03C"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1F21102E" w14:textId="77777777" w:rsidR="00E76F2C" w:rsidRPr="00215F65" w:rsidRDefault="00E76F2C" w:rsidP="00E76F2C">
            <w:pPr>
              <w:jc w:val="center"/>
              <w:rPr>
                <w:rFonts w:ascii="Calibri" w:hAnsi="Calibri"/>
                <w:sz w:val="20"/>
                <w:szCs w:val="20"/>
              </w:rPr>
            </w:pPr>
            <w:r w:rsidRPr="00215F65">
              <w:rPr>
                <w:rFonts w:ascii="Calibri" w:hAnsi="Calibri"/>
                <w:sz w:val="20"/>
                <w:szCs w:val="20"/>
              </w:rPr>
              <w:t>+773 412,70</w:t>
            </w:r>
          </w:p>
        </w:tc>
      </w:tr>
      <w:tr w:rsidR="00E76F2C" w:rsidRPr="00215F65" w14:paraId="1E4B6EE4" w14:textId="77777777" w:rsidTr="00E7191C">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265F0A64" w14:textId="77777777" w:rsidR="00E76F2C" w:rsidRPr="00215F65" w:rsidRDefault="00E76F2C" w:rsidP="00E76F2C">
            <w:pPr>
              <w:jc w:val="center"/>
              <w:rPr>
                <w:rFonts w:ascii="Calibri" w:hAnsi="Calibri"/>
                <w:sz w:val="20"/>
                <w:szCs w:val="20"/>
              </w:rPr>
            </w:pPr>
            <w:r w:rsidRPr="00215F65">
              <w:rPr>
                <w:rFonts w:ascii="Calibri" w:hAnsi="Calibri"/>
                <w:sz w:val="20"/>
                <w:szCs w:val="20"/>
              </w:rPr>
              <w:t>RESTES A REALISER (SOLDE)</w:t>
            </w:r>
          </w:p>
        </w:tc>
        <w:tc>
          <w:tcPr>
            <w:tcW w:w="861" w:type="pct"/>
            <w:tcBorders>
              <w:top w:val="nil"/>
              <w:left w:val="nil"/>
              <w:bottom w:val="single" w:sz="4" w:space="0" w:color="auto"/>
              <w:right w:val="single" w:sz="4" w:space="0" w:color="auto"/>
            </w:tcBorders>
            <w:shd w:val="clear" w:color="auto" w:fill="auto"/>
            <w:vAlign w:val="center"/>
          </w:tcPr>
          <w:p w14:paraId="271E70E7"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527" w:type="pct"/>
            <w:tcBorders>
              <w:top w:val="nil"/>
              <w:left w:val="nil"/>
              <w:bottom w:val="single" w:sz="4" w:space="0" w:color="auto"/>
              <w:right w:val="single" w:sz="4" w:space="0" w:color="auto"/>
            </w:tcBorders>
            <w:shd w:val="clear" w:color="auto" w:fill="auto"/>
            <w:vAlign w:val="center"/>
          </w:tcPr>
          <w:p w14:paraId="55DE07D6"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41DF863E" w14:textId="77777777" w:rsidR="00E76F2C" w:rsidRPr="00215F65" w:rsidRDefault="00E76F2C" w:rsidP="00E76F2C">
            <w:pPr>
              <w:jc w:val="center"/>
              <w:rPr>
                <w:rFonts w:ascii="Calibri" w:hAnsi="Calibri"/>
                <w:sz w:val="20"/>
                <w:szCs w:val="20"/>
              </w:rPr>
            </w:pPr>
            <w:r w:rsidRPr="00215F65">
              <w:rPr>
                <w:rFonts w:ascii="Calibri" w:hAnsi="Calibri"/>
                <w:sz w:val="20"/>
                <w:szCs w:val="20"/>
              </w:rPr>
              <w:t>+475 161,09</w:t>
            </w:r>
          </w:p>
        </w:tc>
        <w:tc>
          <w:tcPr>
            <w:tcW w:w="527" w:type="pct"/>
            <w:tcBorders>
              <w:top w:val="nil"/>
              <w:left w:val="nil"/>
              <w:bottom w:val="single" w:sz="4" w:space="0" w:color="auto"/>
              <w:right w:val="single" w:sz="4" w:space="0" w:color="auto"/>
            </w:tcBorders>
            <w:shd w:val="clear" w:color="auto" w:fill="auto"/>
            <w:vAlign w:val="center"/>
          </w:tcPr>
          <w:p w14:paraId="372DC8C6" w14:textId="77777777" w:rsidR="00E76F2C" w:rsidRPr="00215F65" w:rsidRDefault="00E76F2C" w:rsidP="00E76F2C">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727C1C02" w14:textId="77777777" w:rsidR="00E76F2C" w:rsidRPr="00215F65" w:rsidRDefault="00E76F2C" w:rsidP="00E76F2C">
            <w:pPr>
              <w:jc w:val="center"/>
              <w:rPr>
                <w:rFonts w:ascii="Calibri" w:hAnsi="Calibri"/>
                <w:sz w:val="20"/>
                <w:szCs w:val="20"/>
              </w:rPr>
            </w:pPr>
            <w:r w:rsidRPr="00215F65">
              <w:rPr>
                <w:rFonts w:ascii="Calibri" w:hAnsi="Calibri"/>
                <w:sz w:val="20"/>
                <w:szCs w:val="20"/>
              </w:rPr>
              <w:t>+475 161,09</w:t>
            </w:r>
          </w:p>
        </w:tc>
      </w:tr>
      <w:tr w:rsidR="00555391" w:rsidRPr="00215F65" w14:paraId="7E17A842" w14:textId="77777777" w:rsidTr="00DE008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4EE9E589" w14:textId="77777777" w:rsidR="00555391" w:rsidRPr="00215F65" w:rsidRDefault="00555391" w:rsidP="00DE0086">
            <w:pPr>
              <w:jc w:val="center"/>
              <w:rPr>
                <w:rFonts w:ascii="Calibri" w:hAnsi="Calibri"/>
                <w:b/>
                <w:bCs/>
                <w:sz w:val="20"/>
                <w:szCs w:val="20"/>
              </w:rPr>
            </w:pPr>
            <w:r w:rsidRPr="00215F65">
              <w:rPr>
                <w:rFonts w:ascii="Calibri" w:hAnsi="Calibri"/>
                <w:b/>
                <w:bCs/>
                <w:sz w:val="20"/>
                <w:szCs w:val="20"/>
              </w:rPr>
              <w:t>BUDGET ANNEXE ZAR NOVIANT</w:t>
            </w:r>
          </w:p>
        </w:tc>
      </w:tr>
      <w:tr w:rsidR="00E65FA4" w:rsidRPr="00215F65" w14:paraId="4DD6A941" w14:textId="77777777" w:rsidTr="00AF4C4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6C9EF6F7" w14:textId="77777777" w:rsidR="00E65FA4" w:rsidRPr="00215F65" w:rsidRDefault="00E65FA4" w:rsidP="00E65FA4">
            <w:pPr>
              <w:jc w:val="center"/>
              <w:rPr>
                <w:rFonts w:ascii="Calibri" w:hAnsi="Calibri"/>
                <w:sz w:val="20"/>
                <w:szCs w:val="20"/>
              </w:rPr>
            </w:pPr>
            <w:r w:rsidRPr="00215F65">
              <w:rPr>
                <w:rFonts w:ascii="Calibri" w:hAnsi="Calibri"/>
                <w:sz w:val="20"/>
                <w:szCs w:val="20"/>
              </w:rPr>
              <w:t>TOTAL DEPENSES</w:t>
            </w:r>
          </w:p>
        </w:tc>
        <w:tc>
          <w:tcPr>
            <w:tcW w:w="861" w:type="pct"/>
            <w:tcBorders>
              <w:top w:val="nil"/>
              <w:left w:val="nil"/>
              <w:bottom w:val="single" w:sz="4" w:space="0" w:color="auto"/>
              <w:right w:val="single" w:sz="4" w:space="0" w:color="auto"/>
            </w:tcBorders>
            <w:shd w:val="clear" w:color="auto" w:fill="auto"/>
            <w:vAlign w:val="center"/>
          </w:tcPr>
          <w:p w14:paraId="29755FD6" w14:textId="77777777" w:rsidR="00E65FA4" w:rsidRPr="00215F65" w:rsidRDefault="00E65FA4" w:rsidP="00E65FA4">
            <w:pPr>
              <w:jc w:val="center"/>
              <w:rPr>
                <w:rFonts w:ascii="Calibri" w:hAnsi="Calibri"/>
                <w:sz w:val="20"/>
                <w:szCs w:val="20"/>
              </w:rPr>
            </w:pPr>
            <w:r w:rsidRPr="00215F65">
              <w:rPr>
                <w:rFonts w:ascii="Calibri" w:hAnsi="Calibri"/>
                <w:sz w:val="20"/>
                <w:szCs w:val="20"/>
              </w:rPr>
              <w:t>18 336,97</w:t>
            </w:r>
          </w:p>
        </w:tc>
        <w:tc>
          <w:tcPr>
            <w:tcW w:w="527" w:type="pct"/>
            <w:tcBorders>
              <w:top w:val="nil"/>
              <w:left w:val="nil"/>
              <w:bottom w:val="single" w:sz="4" w:space="0" w:color="auto"/>
              <w:right w:val="single" w:sz="4" w:space="0" w:color="auto"/>
            </w:tcBorders>
            <w:shd w:val="clear" w:color="auto" w:fill="auto"/>
            <w:vAlign w:val="center"/>
          </w:tcPr>
          <w:p w14:paraId="16EA6332" w14:textId="77777777" w:rsidR="00E65FA4" w:rsidRPr="00215F65" w:rsidRDefault="00E65FA4" w:rsidP="00E65FA4">
            <w:pPr>
              <w:jc w:val="center"/>
              <w:rPr>
                <w:rFonts w:ascii="Calibri" w:hAnsi="Calibri"/>
                <w:sz w:val="20"/>
                <w:szCs w:val="20"/>
              </w:rPr>
            </w:pPr>
            <w:r w:rsidRPr="00215F65">
              <w:rPr>
                <w:rFonts w:ascii="Calibri" w:hAnsi="Calibri"/>
                <w:sz w:val="20"/>
                <w:szCs w:val="20"/>
              </w:rPr>
              <w:t>31,6%</w:t>
            </w:r>
          </w:p>
        </w:tc>
        <w:tc>
          <w:tcPr>
            <w:tcW w:w="861" w:type="pct"/>
            <w:tcBorders>
              <w:top w:val="nil"/>
              <w:left w:val="nil"/>
              <w:bottom w:val="single" w:sz="4" w:space="0" w:color="auto"/>
              <w:right w:val="single" w:sz="4" w:space="0" w:color="auto"/>
            </w:tcBorders>
            <w:shd w:val="clear" w:color="auto" w:fill="auto"/>
            <w:vAlign w:val="center"/>
          </w:tcPr>
          <w:p w14:paraId="38EC2F76" w14:textId="77777777" w:rsidR="00E65FA4" w:rsidRPr="00215F65" w:rsidRDefault="00E65FA4" w:rsidP="00E65FA4">
            <w:pPr>
              <w:jc w:val="center"/>
              <w:rPr>
                <w:rFonts w:ascii="Calibri" w:hAnsi="Calibri"/>
                <w:sz w:val="20"/>
                <w:szCs w:val="20"/>
              </w:rPr>
            </w:pPr>
            <w:r w:rsidRPr="00215F65">
              <w:rPr>
                <w:rFonts w:ascii="Calibri" w:hAnsi="Calibri"/>
                <w:sz w:val="20"/>
                <w:szCs w:val="20"/>
              </w:rPr>
              <w:t>0,00</w:t>
            </w:r>
          </w:p>
        </w:tc>
        <w:tc>
          <w:tcPr>
            <w:tcW w:w="527" w:type="pct"/>
            <w:tcBorders>
              <w:top w:val="nil"/>
              <w:left w:val="nil"/>
              <w:bottom w:val="single" w:sz="4" w:space="0" w:color="auto"/>
              <w:right w:val="single" w:sz="4" w:space="0" w:color="auto"/>
            </w:tcBorders>
            <w:shd w:val="clear" w:color="auto" w:fill="auto"/>
            <w:vAlign w:val="center"/>
          </w:tcPr>
          <w:p w14:paraId="57E5817B" w14:textId="77777777" w:rsidR="00E65FA4" w:rsidRPr="00215F65" w:rsidRDefault="00E65FA4" w:rsidP="00E65FA4">
            <w:pPr>
              <w:jc w:val="center"/>
              <w:rPr>
                <w:rFonts w:ascii="Calibri" w:hAnsi="Calibri"/>
                <w:sz w:val="20"/>
                <w:szCs w:val="20"/>
              </w:rPr>
            </w:pPr>
            <w:r w:rsidRPr="00215F65">
              <w:rPr>
                <w:rFonts w:ascii="Calibri" w:hAnsi="Calibri"/>
                <w:sz w:val="20"/>
                <w:szCs w:val="20"/>
              </w:rPr>
              <w:t>0,0%</w:t>
            </w:r>
          </w:p>
        </w:tc>
        <w:tc>
          <w:tcPr>
            <w:tcW w:w="861" w:type="pct"/>
            <w:tcBorders>
              <w:top w:val="nil"/>
              <w:left w:val="nil"/>
              <w:bottom w:val="single" w:sz="4" w:space="0" w:color="auto"/>
              <w:right w:val="single" w:sz="4" w:space="0" w:color="auto"/>
            </w:tcBorders>
            <w:shd w:val="clear" w:color="auto" w:fill="auto"/>
            <w:noWrap/>
            <w:vAlign w:val="center"/>
          </w:tcPr>
          <w:p w14:paraId="1AA52DB1" w14:textId="77777777" w:rsidR="00E65FA4" w:rsidRPr="00215F65" w:rsidRDefault="00E65FA4" w:rsidP="00E65FA4">
            <w:pPr>
              <w:jc w:val="center"/>
              <w:rPr>
                <w:rFonts w:ascii="Calibri" w:hAnsi="Calibri"/>
                <w:sz w:val="20"/>
                <w:szCs w:val="20"/>
              </w:rPr>
            </w:pPr>
            <w:r w:rsidRPr="00215F65">
              <w:rPr>
                <w:rFonts w:ascii="Calibri" w:hAnsi="Calibri"/>
                <w:sz w:val="20"/>
                <w:szCs w:val="20"/>
              </w:rPr>
              <w:t>18 336,97</w:t>
            </w:r>
          </w:p>
        </w:tc>
      </w:tr>
      <w:tr w:rsidR="00E65FA4" w:rsidRPr="00215F65" w14:paraId="2CB445AA" w14:textId="77777777" w:rsidTr="00AF4C4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3F28072B" w14:textId="77777777" w:rsidR="00E65FA4" w:rsidRPr="00215F65" w:rsidRDefault="00E65FA4" w:rsidP="00E65FA4">
            <w:pPr>
              <w:jc w:val="center"/>
              <w:rPr>
                <w:rFonts w:ascii="Calibri" w:hAnsi="Calibri"/>
                <w:sz w:val="20"/>
                <w:szCs w:val="20"/>
              </w:rPr>
            </w:pPr>
            <w:r w:rsidRPr="00215F65">
              <w:rPr>
                <w:rFonts w:ascii="Calibri" w:hAnsi="Calibri"/>
                <w:sz w:val="20"/>
                <w:szCs w:val="20"/>
              </w:rPr>
              <w:t>TOTAL RECETTES</w:t>
            </w:r>
          </w:p>
        </w:tc>
        <w:tc>
          <w:tcPr>
            <w:tcW w:w="861" w:type="pct"/>
            <w:tcBorders>
              <w:top w:val="nil"/>
              <w:left w:val="nil"/>
              <w:bottom w:val="single" w:sz="4" w:space="0" w:color="auto"/>
              <w:right w:val="single" w:sz="4" w:space="0" w:color="auto"/>
            </w:tcBorders>
            <w:shd w:val="clear" w:color="auto" w:fill="auto"/>
            <w:vAlign w:val="center"/>
          </w:tcPr>
          <w:p w14:paraId="7DA7CD51" w14:textId="77777777" w:rsidR="00E65FA4" w:rsidRPr="00215F65" w:rsidRDefault="00E65FA4" w:rsidP="00E65FA4">
            <w:pPr>
              <w:jc w:val="center"/>
              <w:rPr>
                <w:rFonts w:ascii="Calibri" w:hAnsi="Calibri"/>
                <w:sz w:val="20"/>
                <w:szCs w:val="20"/>
              </w:rPr>
            </w:pPr>
            <w:r w:rsidRPr="00215F65">
              <w:rPr>
                <w:rFonts w:ascii="Calibri" w:hAnsi="Calibri"/>
                <w:sz w:val="20"/>
                <w:szCs w:val="20"/>
              </w:rPr>
              <w:t>41 373,82</w:t>
            </w:r>
          </w:p>
        </w:tc>
        <w:tc>
          <w:tcPr>
            <w:tcW w:w="527" w:type="pct"/>
            <w:tcBorders>
              <w:top w:val="nil"/>
              <w:left w:val="nil"/>
              <w:bottom w:val="single" w:sz="4" w:space="0" w:color="auto"/>
              <w:right w:val="single" w:sz="4" w:space="0" w:color="auto"/>
            </w:tcBorders>
            <w:shd w:val="clear" w:color="auto" w:fill="auto"/>
            <w:vAlign w:val="center"/>
          </w:tcPr>
          <w:p w14:paraId="297C8E52" w14:textId="77777777" w:rsidR="00E65FA4" w:rsidRPr="00215F65" w:rsidRDefault="00E65FA4" w:rsidP="00E65FA4">
            <w:pPr>
              <w:jc w:val="center"/>
              <w:rPr>
                <w:rFonts w:ascii="Calibri" w:hAnsi="Calibri"/>
                <w:sz w:val="20"/>
                <w:szCs w:val="20"/>
              </w:rPr>
            </w:pPr>
            <w:r w:rsidRPr="00215F65">
              <w:rPr>
                <w:rFonts w:ascii="Calibri" w:hAnsi="Calibri"/>
                <w:sz w:val="20"/>
                <w:szCs w:val="20"/>
              </w:rPr>
              <w:t>97,4%</w:t>
            </w:r>
          </w:p>
        </w:tc>
        <w:tc>
          <w:tcPr>
            <w:tcW w:w="861" w:type="pct"/>
            <w:tcBorders>
              <w:top w:val="nil"/>
              <w:left w:val="nil"/>
              <w:bottom w:val="single" w:sz="4" w:space="0" w:color="auto"/>
              <w:right w:val="single" w:sz="4" w:space="0" w:color="auto"/>
            </w:tcBorders>
            <w:shd w:val="clear" w:color="auto" w:fill="auto"/>
            <w:vAlign w:val="center"/>
          </w:tcPr>
          <w:p w14:paraId="2A6C96DD" w14:textId="77777777" w:rsidR="00E65FA4" w:rsidRPr="00215F65" w:rsidRDefault="00E65FA4" w:rsidP="00E65FA4">
            <w:pPr>
              <w:jc w:val="center"/>
              <w:rPr>
                <w:rFonts w:ascii="Calibri" w:hAnsi="Calibri"/>
                <w:sz w:val="20"/>
                <w:szCs w:val="20"/>
              </w:rPr>
            </w:pPr>
            <w:r w:rsidRPr="00215F65">
              <w:rPr>
                <w:rFonts w:ascii="Calibri" w:hAnsi="Calibri"/>
                <w:sz w:val="20"/>
                <w:szCs w:val="20"/>
              </w:rPr>
              <w:t>115 322,52</w:t>
            </w:r>
          </w:p>
        </w:tc>
        <w:tc>
          <w:tcPr>
            <w:tcW w:w="527" w:type="pct"/>
            <w:tcBorders>
              <w:top w:val="nil"/>
              <w:left w:val="nil"/>
              <w:bottom w:val="single" w:sz="4" w:space="0" w:color="auto"/>
              <w:right w:val="single" w:sz="4" w:space="0" w:color="auto"/>
            </w:tcBorders>
            <w:shd w:val="clear" w:color="auto" w:fill="auto"/>
            <w:vAlign w:val="center"/>
          </w:tcPr>
          <w:p w14:paraId="22E4632B" w14:textId="77777777" w:rsidR="00E65FA4" w:rsidRPr="00215F65" w:rsidRDefault="00E65FA4" w:rsidP="00E65FA4">
            <w:pPr>
              <w:jc w:val="center"/>
              <w:rPr>
                <w:rFonts w:ascii="Calibri" w:hAnsi="Calibri"/>
                <w:sz w:val="20"/>
                <w:szCs w:val="20"/>
              </w:rPr>
            </w:pPr>
            <w:r w:rsidRPr="00215F65">
              <w:rPr>
                <w:rFonts w:ascii="Calibri" w:hAnsi="Calibri"/>
                <w:sz w:val="20"/>
                <w:szCs w:val="20"/>
              </w:rPr>
              <w:t>87,4%</w:t>
            </w:r>
          </w:p>
        </w:tc>
        <w:tc>
          <w:tcPr>
            <w:tcW w:w="861" w:type="pct"/>
            <w:tcBorders>
              <w:top w:val="nil"/>
              <w:left w:val="nil"/>
              <w:bottom w:val="single" w:sz="4" w:space="0" w:color="auto"/>
              <w:right w:val="single" w:sz="4" w:space="0" w:color="auto"/>
            </w:tcBorders>
            <w:shd w:val="clear" w:color="auto" w:fill="auto"/>
            <w:noWrap/>
            <w:vAlign w:val="center"/>
          </w:tcPr>
          <w:p w14:paraId="2EBD3C05" w14:textId="77777777" w:rsidR="00E65FA4" w:rsidRPr="00215F65" w:rsidRDefault="00E65FA4" w:rsidP="00E65FA4">
            <w:pPr>
              <w:jc w:val="center"/>
              <w:rPr>
                <w:rFonts w:ascii="Calibri" w:hAnsi="Calibri"/>
                <w:sz w:val="20"/>
                <w:szCs w:val="20"/>
              </w:rPr>
            </w:pPr>
            <w:r w:rsidRPr="00215F65">
              <w:rPr>
                <w:rFonts w:ascii="Calibri" w:hAnsi="Calibri"/>
                <w:sz w:val="20"/>
                <w:szCs w:val="20"/>
              </w:rPr>
              <w:t>156 696,34</w:t>
            </w:r>
          </w:p>
        </w:tc>
      </w:tr>
      <w:tr w:rsidR="00E65FA4" w:rsidRPr="00215F65" w14:paraId="38F8CDE5" w14:textId="77777777" w:rsidTr="00AF4C4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1AE146EE" w14:textId="77777777" w:rsidR="00E65FA4" w:rsidRPr="00215F65" w:rsidRDefault="00E65FA4" w:rsidP="00E65FA4">
            <w:pPr>
              <w:jc w:val="center"/>
              <w:rPr>
                <w:rFonts w:ascii="Calibri" w:hAnsi="Calibri"/>
                <w:sz w:val="20"/>
                <w:szCs w:val="20"/>
              </w:rPr>
            </w:pPr>
            <w:r w:rsidRPr="00215F65">
              <w:rPr>
                <w:rFonts w:ascii="Calibri" w:hAnsi="Calibri"/>
                <w:sz w:val="20"/>
                <w:szCs w:val="20"/>
              </w:rPr>
              <w:t>RESULTAT DE L'EXERCICE</w:t>
            </w:r>
          </w:p>
        </w:tc>
        <w:tc>
          <w:tcPr>
            <w:tcW w:w="861" w:type="pct"/>
            <w:tcBorders>
              <w:top w:val="nil"/>
              <w:left w:val="nil"/>
              <w:bottom w:val="single" w:sz="4" w:space="0" w:color="auto"/>
              <w:right w:val="single" w:sz="4" w:space="0" w:color="auto"/>
            </w:tcBorders>
            <w:shd w:val="clear" w:color="auto" w:fill="auto"/>
            <w:vAlign w:val="center"/>
          </w:tcPr>
          <w:p w14:paraId="4F6AC677" w14:textId="77777777" w:rsidR="00E65FA4" w:rsidRPr="00215F65" w:rsidRDefault="00E65FA4" w:rsidP="00E65FA4">
            <w:pPr>
              <w:jc w:val="center"/>
              <w:rPr>
                <w:rFonts w:ascii="Calibri" w:hAnsi="Calibri"/>
                <w:sz w:val="20"/>
                <w:szCs w:val="20"/>
              </w:rPr>
            </w:pPr>
            <w:r w:rsidRPr="00215F65">
              <w:rPr>
                <w:rFonts w:ascii="Calibri" w:hAnsi="Calibri"/>
                <w:sz w:val="20"/>
                <w:szCs w:val="20"/>
              </w:rPr>
              <w:t>+23 036,85</w:t>
            </w:r>
          </w:p>
        </w:tc>
        <w:tc>
          <w:tcPr>
            <w:tcW w:w="527" w:type="pct"/>
            <w:tcBorders>
              <w:top w:val="nil"/>
              <w:left w:val="nil"/>
              <w:bottom w:val="single" w:sz="4" w:space="0" w:color="auto"/>
              <w:right w:val="single" w:sz="4" w:space="0" w:color="auto"/>
            </w:tcBorders>
            <w:shd w:val="clear" w:color="auto" w:fill="auto"/>
            <w:vAlign w:val="center"/>
          </w:tcPr>
          <w:p w14:paraId="4E4CB14D" w14:textId="77777777" w:rsidR="00E65FA4" w:rsidRPr="00215F65" w:rsidRDefault="00E65FA4" w:rsidP="00E65FA4">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6F3AAA4A" w14:textId="77777777" w:rsidR="00E65FA4" w:rsidRPr="00215F65" w:rsidRDefault="00E65FA4" w:rsidP="00E65FA4">
            <w:pPr>
              <w:jc w:val="center"/>
              <w:rPr>
                <w:rFonts w:ascii="Calibri" w:hAnsi="Calibri"/>
                <w:sz w:val="20"/>
                <w:szCs w:val="20"/>
              </w:rPr>
            </w:pPr>
            <w:r w:rsidRPr="00215F65">
              <w:rPr>
                <w:rFonts w:ascii="Calibri" w:hAnsi="Calibri"/>
                <w:sz w:val="20"/>
                <w:szCs w:val="20"/>
              </w:rPr>
              <w:t>+115 322,52</w:t>
            </w:r>
          </w:p>
        </w:tc>
        <w:tc>
          <w:tcPr>
            <w:tcW w:w="527" w:type="pct"/>
            <w:tcBorders>
              <w:top w:val="nil"/>
              <w:left w:val="nil"/>
              <w:bottom w:val="single" w:sz="4" w:space="0" w:color="auto"/>
              <w:right w:val="single" w:sz="4" w:space="0" w:color="auto"/>
            </w:tcBorders>
            <w:shd w:val="clear" w:color="auto" w:fill="auto"/>
            <w:vAlign w:val="center"/>
          </w:tcPr>
          <w:p w14:paraId="38A3D87D" w14:textId="77777777" w:rsidR="00E65FA4" w:rsidRPr="00215F65" w:rsidRDefault="00E65FA4" w:rsidP="00E65FA4">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00B4F3C7" w14:textId="77777777" w:rsidR="00E65FA4" w:rsidRPr="00215F65" w:rsidRDefault="00E65FA4" w:rsidP="00E65FA4">
            <w:pPr>
              <w:jc w:val="center"/>
              <w:rPr>
                <w:rFonts w:ascii="Calibri" w:hAnsi="Calibri"/>
                <w:sz w:val="20"/>
                <w:szCs w:val="20"/>
              </w:rPr>
            </w:pPr>
            <w:r w:rsidRPr="00215F65">
              <w:rPr>
                <w:rFonts w:ascii="Calibri" w:hAnsi="Calibri"/>
                <w:sz w:val="20"/>
                <w:szCs w:val="20"/>
              </w:rPr>
              <w:t>+138 359,37</w:t>
            </w:r>
          </w:p>
        </w:tc>
      </w:tr>
      <w:tr w:rsidR="00E65FA4" w:rsidRPr="00215F65" w14:paraId="6818A2D6" w14:textId="77777777" w:rsidTr="00AF4C4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3BFF914D" w14:textId="77777777" w:rsidR="00E65FA4" w:rsidRPr="00215F65" w:rsidRDefault="00E65FA4" w:rsidP="00E65FA4">
            <w:pPr>
              <w:jc w:val="center"/>
              <w:rPr>
                <w:rFonts w:ascii="Calibri" w:hAnsi="Calibri"/>
                <w:sz w:val="20"/>
                <w:szCs w:val="20"/>
              </w:rPr>
            </w:pPr>
            <w:r w:rsidRPr="00215F65">
              <w:rPr>
                <w:rFonts w:ascii="Calibri" w:hAnsi="Calibri"/>
                <w:sz w:val="20"/>
                <w:szCs w:val="20"/>
              </w:rPr>
              <w:t>REPORT EXERCICE ANTERIEUR</w:t>
            </w:r>
          </w:p>
        </w:tc>
        <w:tc>
          <w:tcPr>
            <w:tcW w:w="861" w:type="pct"/>
            <w:tcBorders>
              <w:top w:val="nil"/>
              <w:left w:val="nil"/>
              <w:bottom w:val="single" w:sz="4" w:space="0" w:color="auto"/>
              <w:right w:val="single" w:sz="4" w:space="0" w:color="auto"/>
            </w:tcBorders>
            <w:shd w:val="clear" w:color="auto" w:fill="auto"/>
            <w:vAlign w:val="center"/>
          </w:tcPr>
          <w:p w14:paraId="5676045F" w14:textId="77777777" w:rsidR="00E65FA4" w:rsidRPr="00215F65" w:rsidRDefault="00E65FA4" w:rsidP="00E65FA4">
            <w:pPr>
              <w:jc w:val="center"/>
              <w:rPr>
                <w:rFonts w:ascii="Calibri" w:hAnsi="Calibri"/>
                <w:sz w:val="20"/>
                <w:szCs w:val="20"/>
              </w:rPr>
            </w:pPr>
            <w:r w:rsidRPr="00215F65">
              <w:rPr>
                <w:rFonts w:ascii="Calibri" w:hAnsi="Calibri"/>
                <w:sz w:val="20"/>
                <w:szCs w:val="20"/>
              </w:rPr>
              <w:t>+6 238,84</w:t>
            </w:r>
          </w:p>
        </w:tc>
        <w:tc>
          <w:tcPr>
            <w:tcW w:w="527" w:type="pct"/>
            <w:tcBorders>
              <w:top w:val="nil"/>
              <w:left w:val="nil"/>
              <w:bottom w:val="single" w:sz="4" w:space="0" w:color="auto"/>
              <w:right w:val="single" w:sz="4" w:space="0" w:color="auto"/>
            </w:tcBorders>
            <w:shd w:val="clear" w:color="auto" w:fill="auto"/>
            <w:vAlign w:val="center"/>
          </w:tcPr>
          <w:p w14:paraId="0892A2B5" w14:textId="77777777" w:rsidR="00E65FA4" w:rsidRPr="00215F65" w:rsidRDefault="00E65FA4" w:rsidP="00E65FA4">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7C78A655" w14:textId="77777777" w:rsidR="00E65FA4" w:rsidRPr="00215F65" w:rsidRDefault="00E65FA4" w:rsidP="00E65FA4">
            <w:pPr>
              <w:jc w:val="center"/>
              <w:rPr>
                <w:rFonts w:ascii="Calibri" w:hAnsi="Calibri"/>
                <w:sz w:val="20"/>
                <w:szCs w:val="20"/>
              </w:rPr>
            </w:pPr>
            <w:r w:rsidRPr="00215F65">
              <w:rPr>
                <w:rFonts w:ascii="Calibri" w:hAnsi="Calibri"/>
                <w:sz w:val="20"/>
                <w:szCs w:val="20"/>
              </w:rPr>
              <w:t xml:space="preserve"> -73 498,28</w:t>
            </w:r>
          </w:p>
        </w:tc>
        <w:tc>
          <w:tcPr>
            <w:tcW w:w="527" w:type="pct"/>
            <w:tcBorders>
              <w:top w:val="nil"/>
              <w:left w:val="nil"/>
              <w:bottom w:val="single" w:sz="4" w:space="0" w:color="auto"/>
              <w:right w:val="single" w:sz="4" w:space="0" w:color="auto"/>
            </w:tcBorders>
            <w:shd w:val="clear" w:color="auto" w:fill="auto"/>
            <w:vAlign w:val="center"/>
          </w:tcPr>
          <w:p w14:paraId="3B920E01" w14:textId="77777777" w:rsidR="00E65FA4" w:rsidRPr="00215F65" w:rsidRDefault="00E65FA4" w:rsidP="00E65FA4">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6D301168" w14:textId="77777777" w:rsidR="00E65FA4" w:rsidRPr="00215F65" w:rsidRDefault="00E65FA4" w:rsidP="00E65FA4">
            <w:pPr>
              <w:jc w:val="center"/>
              <w:rPr>
                <w:rFonts w:ascii="Calibri" w:hAnsi="Calibri"/>
                <w:sz w:val="20"/>
                <w:szCs w:val="20"/>
              </w:rPr>
            </w:pPr>
            <w:r w:rsidRPr="00215F65">
              <w:rPr>
                <w:rFonts w:ascii="Calibri" w:hAnsi="Calibri"/>
                <w:sz w:val="20"/>
                <w:szCs w:val="20"/>
              </w:rPr>
              <w:t xml:space="preserve"> -67 259,44</w:t>
            </w:r>
          </w:p>
        </w:tc>
      </w:tr>
      <w:tr w:rsidR="00AF4C4D" w:rsidRPr="00215F65" w14:paraId="1254F895" w14:textId="77777777" w:rsidTr="00AF4C4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142BE6DA" w14:textId="77777777" w:rsidR="00AF4C4D" w:rsidRPr="00215F65" w:rsidRDefault="00AF4C4D" w:rsidP="00AF4C4D">
            <w:pPr>
              <w:jc w:val="center"/>
              <w:rPr>
                <w:rFonts w:ascii="Calibri" w:hAnsi="Calibri"/>
                <w:sz w:val="20"/>
                <w:szCs w:val="20"/>
              </w:rPr>
            </w:pPr>
            <w:r w:rsidRPr="00215F65">
              <w:rPr>
                <w:rFonts w:ascii="Calibri" w:hAnsi="Calibri"/>
                <w:sz w:val="20"/>
                <w:szCs w:val="20"/>
              </w:rPr>
              <w:t>RESTES A REALISER (SOLDE)</w:t>
            </w:r>
          </w:p>
        </w:tc>
        <w:tc>
          <w:tcPr>
            <w:tcW w:w="861" w:type="pct"/>
            <w:tcBorders>
              <w:top w:val="nil"/>
              <w:left w:val="nil"/>
              <w:bottom w:val="single" w:sz="4" w:space="0" w:color="auto"/>
              <w:right w:val="single" w:sz="4" w:space="0" w:color="auto"/>
            </w:tcBorders>
            <w:shd w:val="clear" w:color="auto" w:fill="auto"/>
            <w:vAlign w:val="center"/>
          </w:tcPr>
          <w:p w14:paraId="7343FD61" w14:textId="77777777" w:rsidR="00AF4C4D" w:rsidRPr="00215F65" w:rsidRDefault="00AF4C4D" w:rsidP="00AF4C4D">
            <w:pPr>
              <w:jc w:val="center"/>
              <w:rPr>
                <w:rFonts w:ascii="Calibri" w:hAnsi="Calibri"/>
                <w:sz w:val="20"/>
                <w:szCs w:val="20"/>
              </w:rPr>
            </w:pPr>
          </w:p>
        </w:tc>
        <w:tc>
          <w:tcPr>
            <w:tcW w:w="527" w:type="pct"/>
            <w:tcBorders>
              <w:top w:val="nil"/>
              <w:left w:val="nil"/>
              <w:bottom w:val="single" w:sz="4" w:space="0" w:color="auto"/>
              <w:right w:val="single" w:sz="4" w:space="0" w:color="auto"/>
            </w:tcBorders>
            <w:shd w:val="clear" w:color="auto" w:fill="auto"/>
            <w:vAlign w:val="center"/>
          </w:tcPr>
          <w:p w14:paraId="125C5752" w14:textId="77777777" w:rsidR="00AF4C4D" w:rsidRPr="00215F65" w:rsidRDefault="00AF4C4D" w:rsidP="00AF4C4D">
            <w:pPr>
              <w:jc w:val="center"/>
              <w:rPr>
                <w:rFonts w:ascii="Calibri" w:hAnsi="Calibri"/>
                <w:sz w:val="20"/>
                <w:szCs w:val="20"/>
              </w:rPr>
            </w:pPr>
          </w:p>
        </w:tc>
        <w:tc>
          <w:tcPr>
            <w:tcW w:w="861" w:type="pct"/>
            <w:tcBorders>
              <w:top w:val="nil"/>
              <w:left w:val="nil"/>
              <w:bottom w:val="single" w:sz="4" w:space="0" w:color="auto"/>
              <w:right w:val="single" w:sz="4" w:space="0" w:color="auto"/>
            </w:tcBorders>
            <w:shd w:val="clear" w:color="auto" w:fill="auto"/>
            <w:vAlign w:val="center"/>
          </w:tcPr>
          <w:p w14:paraId="7B8E999C" w14:textId="77777777" w:rsidR="00AF4C4D" w:rsidRPr="00215F65" w:rsidRDefault="00AF4C4D" w:rsidP="00AF4C4D">
            <w:pPr>
              <w:jc w:val="center"/>
              <w:rPr>
                <w:rFonts w:ascii="Calibri" w:hAnsi="Calibri"/>
                <w:sz w:val="20"/>
                <w:szCs w:val="20"/>
              </w:rPr>
            </w:pPr>
            <w:r w:rsidRPr="00215F65">
              <w:rPr>
                <w:rFonts w:ascii="Calibri" w:hAnsi="Calibri"/>
                <w:sz w:val="20"/>
                <w:szCs w:val="20"/>
              </w:rPr>
              <w:t>+0,00</w:t>
            </w:r>
          </w:p>
        </w:tc>
        <w:tc>
          <w:tcPr>
            <w:tcW w:w="527" w:type="pct"/>
            <w:tcBorders>
              <w:top w:val="nil"/>
              <w:left w:val="nil"/>
              <w:bottom w:val="single" w:sz="4" w:space="0" w:color="auto"/>
              <w:right w:val="single" w:sz="4" w:space="0" w:color="auto"/>
            </w:tcBorders>
            <w:shd w:val="clear" w:color="auto" w:fill="auto"/>
            <w:vAlign w:val="center"/>
          </w:tcPr>
          <w:p w14:paraId="28A7F80D" w14:textId="77777777" w:rsidR="00AF4C4D" w:rsidRPr="00215F65" w:rsidRDefault="00AF4C4D" w:rsidP="00AF4C4D">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4EE3C04C" w14:textId="77777777" w:rsidR="00AF4C4D" w:rsidRPr="00215F65" w:rsidRDefault="00AF4C4D" w:rsidP="00AF4C4D">
            <w:pPr>
              <w:jc w:val="center"/>
              <w:rPr>
                <w:rFonts w:ascii="Calibri" w:hAnsi="Calibri"/>
                <w:sz w:val="20"/>
                <w:szCs w:val="20"/>
              </w:rPr>
            </w:pPr>
            <w:r w:rsidRPr="00215F65">
              <w:rPr>
                <w:rFonts w:ascii="Calibri" w:hAnsi="Calibri"/>
                <w:sz w:val="20"/>
                <w:szCs w:val="20"/>
              </w:rPr>
              <w:t>+0,00</w:t>
            </w:r>
          </w:p>
        </w:tc>
      </w:tr>
      <w:tr w:rsidR="00555391" w:rsidRPr="00215F65" w14:paraId="51999046" w14:textId="77777777" w:rsidTr="00DE008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0D11EDB" w14:textId="77777777" w:rsidR="00555391" w:rsidRPr="00215F65" w:rsidRDefault="00555391" w:rsidP="006F0B4E">
            <w:pPr>
              <w:jc w:val="center"/>
              <w:rPr>
                <w:rFonts w:ascii="Calibri" w:hAnsi="Calibri"/>
                <w:b/>
                <w:bCs/>
                <w:sz w:val="20"/>
                <w:szCs w:val="20"/>
              </w:rPr>
            </w:pPr>
            <w:r w:rsidRPr="00215F65">
              <w:rPr>
                <w:rFonts w:ascii="Calibri" w:hAnsi="Calibri"/>
                <w:b/>
                <w:bCs/>
                <w:sz w:val="20"/>
                <w:szCs w:val="20"/>
              </w:rPr>
              <w:t xml:space="preserve">BUDGET ANNEXE </w:t>
            </w:r>
            <w:r w:rsidR="006F0B4E" w:rsidRPr="00215F65">
              <w:rPr>
                <w:rFonts w:ascii="Calibri" w:hAnsi="Calibri"/>
                <w:b/>
                <w:bCs/>
                <w:sz w:val="20"/>
                <w:szCs w:val="20"/>
              </w:rPr>
              <w:t>MOBILITE</w:t>
            </w:r>
          </w:p>
        </w:tc>
      </w:tr>
      <w:tr w:rsidR="00A5005D" w:rsidRPr="00215F65" w14:paraId="127C72EE"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0B40A9AC" w14:textId="77777777" w:rsidR="00A5005D" w:rsidRPr="00215F65" w:rsidRDefault="00A5005D" w:rsidP="00A5005D">
            <w:pPr>
              <w:jc w:val="center"/>
              <w:rPr>
                <w:rFonts w:ascii="Calibri" w:hAnsi="Calibri"/>
                <w:sz w:val="20"/>
                <w:szCs w:val="20"/>
              </w:rPr>
            </w:pPr>
            <w:r w:rsidRPr="00215F65">
              <w:rPr>
                <w:rFonts w:ascii="Calibri" w:hAnsi="Calibri"/>
                <w:sz w:val="20"/>
                <w:szCs w:val="20"/>
              </w:rPr>
              <w:t>TOTAL DEPENSES</w:t>
            </w:r>
          </w:p>
        </w:tc>
        <w:tc>
          <w:tcPr>
            <w:tcW w:w="861" w:type="pct"/>
            <w:tcBorders>
              <w:top w:val="nil"/>
              <w:left w:val="nil"/>
              <w:bottom w:val="single" w:sz="4" w:space="0" w:color="auto"/>
              <w:right w:val="single" w:sz="4" w:space="0" w:color="auto"/>
            </w:tcBorders>
            <w:shd w:val="clear" w:color="auto" w:fill="auto"/>
            <w:vAlign w:val="center"/>
          </w:tcPr>
          <w:p w14:paraId="4AB9CF99" w14:textId="77777777" w:rsidR="00A5005D" w:rsidRPr="00215F65" w:rsidRDefault="00A5005D" w:rsidP="00A5005D">
            <w:pPr>
              <w:jc w:val="center"/>
              <w:rPr>
                <w:rFonts w:ascii="Calibri" w:hAnsi="Calibri"/>
                <w:sz w:val="20"/>
                <w:szCs w:val="20"/>
              </w:rPr>
            </w:pPr>
            <w:r w:rsidRPr="00215F65">
              <w:rPr>
                <w:rFonts w:ascii="Calibri" w:hAnsi="Calibri"/>
                <w:sz w:val="20"/>
                <w:szCs w:val="20"/>
              </w:rPr>
              <w:t>954 249,50</w:t>
            </w:r>
          </w:p>
        </w:tc>
        <w:tc>
          <w:tcPr>
            <w:tcW w:w="527" w:type="pct"/>
            <w:tcBorders>
              <w:top w:val="nil"/>
              <w:left w:val="nil"/>
              <w:bottom w:val="single" w:sz="4" w:space="0" w:color="auto"/>
              <w:right w:val="single" w:sz="4" w:space="0" w:color="auto"/>
            </w:tcBorders>
            <w:shd w:val="clear" w:color="auto" w:fill="auto"/>
            <w:vAlign w:val="center"/>
          </w:tcPr>
          <w:p w14:paraId="555E0F8D" w14:textId="77777777" w:rsidR="00A5005D" w:rsidRPr="00215F65" w:rsidRDefault="00A5005D" w:rsidP="00A5005D">
            <w:pPr>
              <w:jc w:val="center"/>
              <w:rPr>
                <w:rFonts w:ascii="Calibri" w:hAnsi="Calibri"/>
                <w:sz w:val="20"/>
                <w:szCs w:val="20"/>
              </w:rPr>
            </w:pPr>
            <w:r w:rsidRPr="00215F65">
              <w:rPr>
                <w:rFonts w:ascii="Calibri" w:hAnsi="Calibri"/>
                <w:sz w:val="20"/>
                <w:szCs w:val="20"/>
              </w:rPr>
              <w:t>92,3%</w:t>
            </w:r>
          </w:p>
        </w:tc>
        <w:tc>
          <w:tcPr>
            <w:tcW w:w="861" w:type="pct"/>
            <w:tcBorders>
              <w:top w:val="nil"/>
              <w:left w:val="nil"/>
              <w:bottom w:val="single" w:sz="4" w:space="0" w:color="auto"/>
              <w:right w:val="single" w:sz="4" w:space="0" w:color="auto"/>
            </w:tcBorders>
            <w:shd w:val="clear" w:color="auto" w:fill="auto"/>
            <w:vAlign w:val="center"/>
          </w:tcPr>
          <w:p w14:paraId="14876E70" w14:textId="77777777" w:rsidR="00A5005D" w:rsidRPr="00215F65" w:rsidRDefault="00A5005D" w:rsidP="00A5005D">
            <w:pPr>
              <w:jc w:val="center"/>
              <w:rPr>
                <w:rFonts w:ascii="Calibri" w:hAnsi="Calibri"/>
                <w:sz w:val="20"/>
                <w:szCs w:val="20"/>
              </w:rPr>
            </w:pPr>
            <w:r w:rsidRPr="00215F65">
              <w:rPr>
                <w:rFonts w:ascii="Calibri" w:hAnsi="Calibri"/>
                <w:sz w:val="20"/>
                <w:szCs w:val="20"/>
              </w:rPr>
              <w:t>31 886,52</w:t>
            </w:r>
          </w:p>
        </w:tc>
        <w:tc>
          <w:tcPr>
            <w:tcW w:w="527" w:type="pct"/>
            <w:tcBorders>
              <w:top w:val="nil"/>
              <w:left w:val="nil"/>
              <w:bottom w:val="single" w:sz="4" w:space="0" w:color="auto"/>
              <w:right w:val="single" w:sz="4" w:space="0" w:color="auto"/>
            </w:tcBorders>
            <w:shd w:val="clear" w:color="auto" w:fill="auto"/>
            <w:vAlign w:val="center"/>
          </w:tcPr>
          <w:p w14:paraId="2AA48CD7" w14:textId="77777777" w:rsidR="00A5005D" w:rsidRPr="00215F65" w:rsidRDefault="00A5005D" w:rsidP="00A5005D">
            <w:pPr>
              <w:jc w:val="center"/>
              <w:rPr>
                <w:rFonts w:ascii="Calibri" w:hAnsi="Calibri"/>
                <w:sz w:val="20"/>
                <w:szCs w:val="20"/>
              </w:rPr>
            </w:pPr>
            <w:r w:rsidRPr="00215F65">
              <w:rPr>
                <w:rFonts w:ascii="Calibri" w:hAnsi="Calibri"/>
                <w:sz w:val="20"/>
                <w:szCs w:val="20"/>
              </w:rPr>
              <w:t>9,6%</w:t>
            </w:r>
          </w:p>
        </w:tc>
        <w:tc>
          <w:tcPr>
            <w:tcW w:w="861" w:type="pct"/>
            <w:tcBorders>
              <w:top w:val="nil"/>
              <w:left w:val="nil"/>
              <w:bottom w:val="single" w:sz="4" w:space="0" w:color="auto"/>
              <w:right w:val="single" w:sz="4" w:space="0" w:color="auto"/>
            </w:tcBorders>
            <w:shd w:val="clear" w:color="auto" w:fill="auto"/>
            <w:noWrap/>
            <w:vAlign w:val="center"/>
          </w:tcPr>
          <w:p w14:paraId="05BBD8E5" w14:textId="77777777" w:rsidR="00A5005D" w:rsidRPr="00215F65" w:rsidRDefault="00A5005D" w:rsidP="00A5005D">
            <w:pPr>
              <w:jc w:val="center"/>
              <w:rPr>
                <w:rFonts w:ascii="Calibri" w:hAnsi="Calibri"/>
                <w:sz w:val="20"/>
                <w:szCs w:val="20"/>
              </w:rPr>
            </w:pPr>
            <w:r w:rsidRPr="00215F65">
              <w:rPr>
                <w:rFonts w:ascii="Calibri" w:hAnsi="Calibri"/>
                <w:sz w:val="20"/>
                <w:szCs w:val="20"/>
              </w:rPr>
              <w:t>986 136,02</w:t>
            </w:r>
          </w:p>
        </w:tc>
      </w:tr>
      <w:tr w:rsidR="00A5005D" w:rsidRPr="00215F65" w14:paraId="63295C6E"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4B51CE9B" w14:textId="77777777" w:rsidR="00A5005D" w:rsidRPr="00215F65" w:rsidRDefault="00A5005D" w:rsidP="00A5005D">
            <w:pPr>
              <w:jc w:val="center"/>
              <w:rPr>
                <w:rFonts w:ascii="Calibri" w:hAnsi="Calibri"/>
                <w:sz w:val="20"/>
                <w:szCs w:val="20"/>
              </w:rPr>
            </w:pPr>
            <w:r w:rsidRPr="00215F65">
              <w:rPr>
                <w:rFonts w:ascii="Calibri" w:hAnsi="Calibri"/>
                <w:sz w:val="20"/>
                <w:szCs w:val="20"/>
              </w:rPr>
              <w:t>TOTAL RECETTES</w:t>
            </w:r>
          </w:p>
        </w:tc>
        <w:tc>
          <w:tcPr>
            <w:tcW w:w="861" w:type="pct"/>
            <w:tcBorders>
              <w:top w:val="nil"/>
              <w:left w:val="nil"/>
              <w:bottom w:val="single" w:sz="4" w:space="0" w:color="auto"/>
              <w:right w:val="single" w:sz="4" w:space="0" w:color="auto"/>
            </w:tcBorders>
            <w:shd w:val="clear" w:color="auto" w:fill="auto"/>
            <w:vAlign w:val="center"/>
          </w:tcPr>
          <w:p w14:paraId="1C6FE85A" w14:textId="77777777" w:rsidR="00A5005D" w:rsidRPr="00215F65" w:rsidRDefault="00A5005D" w:rsidP="00A5005D">
            <w:pPr>
              <w:jc w:val="center"/>
              <w:rPr>
                <w:rFonts w:ascii="Calibri" w:hAnsi="Calibri"/>
                <w:sz w:val="20"/>
                <w:szCs w:val="20"/>
              </w:rPr>
            </w:pPr>
            <w:r w:rsidRPr="00215F65">
              <w:rPr>
                <w:rFonts w:ascii="Calibri" w:hAnsi="Calibri"/>
                <w:sz w:val="20"/>
                <w:szCs w:val="20"/>
              </w:rPr>
              <w:t>1 034 212,38</w:t>
            </w:r>
          </w:p>
        </w:tc>
        <w:tc>
          <w:tcPr>
            <w:tcW w:w="527" w:type="pct"/>
            <w:tcBorders>
              <w:top w:val="nil"/>
              <w:left w:val="nil"/>
              <w:bottom w:val="single" w:sz="4" w:space="0" w:color="auto"/>
              <w:right w:val="single" w:sz="4" w:space="0" w:color="auto"/>
            </w:tcBorders>
            <w:shd w:val="clear" w:color="auto" w:fill="auto"/>
            <w:vAlign w:val="center"/>
          </w:tcPr>
          <w:p w14:paraId="0C318895" w14:textId="77777777" w:rsidR="00A5005D" w:rsidRPr="00215F65" w:rsidRDefault="00A5005D" w:rsidP="00A5005D">
            <w:pPr>
              <w:jc w:val="center"/>
              <w:rPr>
                <w:rFonts w:ascii="Calibri" w:hAnsi="Calibri"/>
                <w:sz w:val="20"/>
                <w:szCs w:val="20"/>
              </w:rPr>
            </w:pPr>
            <w:r w:rsidRPr="00215F65">
              <w:rPr>
                <w:rFonts w:ascii="Calibri" w:hAnsi="Calibri"/>
                <w:sz w:val="20"/>
                <w:szCs w:val="20"/>
              </w:rPr>
              <w:t>104,4%</w:t>
            </w:r>
          </w:p>
        </w:tc>
        <w:tc>
          <w:tcPr>
            <w:tcW w:w="861" w:type="pct"/>
            <w:tcBorders>
              <w:top w:val="nil"/>
              <w:left w:val="nil"/>
              <w:bottom w:val="single" w:sz="4" w:space="0" w:color="auto"/>
              <w:right w:val="single" w:sz="4" w:space="0" w:color="auto"/>
            </w:tcBorders>
            <w:shd w:val="clear" w:color="auto" w:fill="auto"/>
            <w:vAlign w:val="center"/>
          </w:tcPr>
          <w:p w14:paraId="63518555" w14:textId="77777777" w:rsidR="00A5005D" w:rsidRPr="00215F65" w:rsidRDefault="00A5005D" w:rsidP="00A5005D">
            <w:pPr>
              <w:jc w:val="center"/>
              <w:rPr>
                <w:rFonts w:ascii="Calibri" w:hAnsi="Calibri"/>
                <w:sz w:val="20"/>
                <w:szCs w:val="20"/>
              </w:rPr>
            </w:pPr>
            <w:r w:rsidRPr="00215F65">
              <w:rPr>
                <w:rFonts w:ascii="Calibri" w:hAnsi="Calibri"/>
                <w:sz w:val="20"/>
                <w:szCs w:val="20"/>
              </w:rPr>
              <w:t>23 386,54</w:t>
            </w:r>
          </w:p>
        </w:tc>
        <w:tc>
          <w:tcPr>
            <w:tcW w:w="527" w:type="pct"/>
            <w:tcBorders>
              <w:top w:val="nil"/>
              <w:left w:val="nil"/>
              <w:bottom w:val="single" w:sz="4" w:space="0" w:color="auto"/>
              <w:right w:val="single" w:sz="4" w:space="0" w:color="auto"/>
            </w:tcBorders>
            <w:shd w:val="clear" w:color="auto" w:fill="auto"/>
            <w:vAlign w:val="center"/>
          </w:tcPr>
          <w:p w14:paraId="4974F97A" w14:textId="77777777" w:rsidR="00A5005D" w:rsidRPr="00215F65" w:rsidRDefault="00A5005D" w:rsidP="00A5005D">
            <w:pPr>
              <w:jc w:val="center"/>
              <w:rPr>
                <w:rFonts w:ascii="Calibri" w:hAnsi="Calibri"/>
                <w:sz w:val="20"/>
                <w:szCs w:val="20"/>
              </w:rPr>
            </w:pPr>
            <w:r w:rsidRPr="00215F65">
              <w:rPr>
                <w:rFonts w:ascii="Calibri" w:hAnsi="Calibri"/>
                <w:sz w:val="20"/>
                <w:szCs w:val="20"/>
              </w:rPr>
              <w:t>65,7%</w:t>
            </w:r>
          </w:p>
        </w:tc>
        <w:tc>
          <w:tcPr>
            <w:tcW w:w="861" w:type="pct"/>
            <w:tcBorders>
              <w:top w:val="nil"/>
              <w:left w:val="nil"/>
              <w:bottom w:val="single" w:sz="4" w:space="0" w:color="auto"/>
              <w:right w:val="single" w:sz="4" w:space="0" w:color="auto"/>
            </w:tcBorders>
            <w:shd w:val="clear" w:color="auto" w:fill="auto"/>
            <w:noWrap/>
            <w:vAlign w:val="center"/>
          </w:tcPr>
          <w:p w14:paraId="279390DE" w14:textId="77777777" w:rsidR="00A5005D" w:rsidRPr="00215F65" w:rsidRDefault="00A5005D" w:rsidP="00A5005D">
            <w:pPr>
              <w:jc w:val="center"/>
              <w:rPr>
                <w:rFonts w:ascii="Calibri" w:hAnsi="Calibri"/>
                <w:sz w:val="20"/>
                <w:szCs w:val="20"/>
              </w:rPr>
            </w:pPr>
            <w:r w:rsidRPr="00215F65">
              <w:rPr>
                <w:rFonts w:ascii="Calibri" w:hAnsi="Calibri"/>
                <w:sz w:val="20"/>
                <w:szCs w:val="20"/>
              </w:rPr>
              <w:t>1 057 598,92</w:t>
            </w:r>
          </w:p>
        </w:tc>
      </w:tr>
      <w:tr w:rsidR="00A5005D" w:rsidRPr="00215F65" w14:paraId="3BB9D9F9"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44CBC240" w14:textId="77777777" w:rsidR="00A5005D" w:rsidRPr="00215F65" w:rsidRDefault="00A5005D" w:rsidP="00A5005D">
            <w:pPr>
              <w:jc w:val="center"/>
              <w:rPr>
                <w:rFonts w:ascii="Calibri" w:hAnsi="Calibri"/>
                <w:sz w:val="20"/>
                <w:szCs w:val="20"/>
              </w:rPr>
            </w:pPr>
            <w:r w:rsidRPr="00215F65">
              <w:rPr>
                <w:rFonts w:ascii="Calibri" w:hAnsi="Calibri"/>
                <w:sz w:val="20"/>
                <w:szCs w:val="20"/>
              </w:rPr>
              <w:t>RESULTAT DE L'EXERCICE</w:t>
            </w:r>
          </w:p>
        </w:tc>
        <w:tc>
          <w:tcPr>
            <w:tcW w:w="861" w:type="pct"/>
            <w:tcBorders>
              <w:top w:val="nil"/>
              <w:left w:val="nil"/>
              <w:bottom w:val="single" w:sz="4" w:space="0" w:color="auto"/>
              <w:right w:val="single" w:sz="4" w:space="0" w:color="auto"/>
            </w:tcBorders>
            <w:shd w:val="clear" w:color="auto" w:fill="auto"/>
            <w:vAlign w:val="center"/>
          </w:tcPr>
          <w:p w14:paraId="57E7E65E" w14:textId="77777777" w:rsidR="00A5005D" w:rsidRPr="00215F65" w:rsidRDefault="00A5005D" w:rsidP="00A5005D">
            <w:pPr>
              <w:jc w:val="center"/>
              <w:rPr>
                <w:rFonts w:ascii="Calibri" w:hAnsi="Calibri"/>
                <w:sz w:val="20"/>
                <w:szCs w:val="20"/>
              </w:rPr>
            </w:pPr>
            <w:r w:rsidRPr="00215F65">
              <w:rPr>
                <w:rFonts w:ascii="Calibri" w:hAnsi="Calibri"/>
                <w:sz w:val="20"/>
                <w:szCs w:val="20"/>
              </w:rPr>
              <w:t>+79 962,88</w:t>
            </w:r>
          </w:p>
        </w:tc>
        <w:tc>
          <w:tcPr>
            <w:tcW w:w="527" w:type="pct"/>
            <w:tcBorders>
              <w:top w:val="nil"/>
              <w:left w:val="nil"/>
              <w:bottom w:val="single" w:sz="4" w:space="0" w:color="auto"/>
              <w:right w:val="single" w:sz="4" w:space="0" w:color="auto"/>
            </w:tcBorders>
            <w:shd w:val="clear" w:color="auto" w:fill="auto"/>
            <w:vAlign w:val="center"/>
          </w:tcPr>
          <w:p w14:paraId="767D8B2C" w14:textId="77777777" w:rsidR="00A5005D" w:rsidRPr="00215F65" w:rsidRDefault="00A5005D" w:rsidP="00A5005D">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49510DD2" w14:textId="77777777" w:rsidR="00A5005D" w:rsidRPr="00215F65" w:rsidRDefault="00A5005D" w:rsidP="00A5005D">
            <w:pPr>
              <w:jc w:val="center"/>
              <w:rPr>
                <w:rFonts w:ascii="Calibri" w:hAnsi="Calibri"/>
                <w:sz w:val="20"/>
                <w:szCs w:val="20"/>
              </w:rPr>
            </w:pPr>
            <w:r w:rsidRPr="00215F65">
              <w:rPr>
                <w:rFonts w:ascii="Calibri" w:hAnsi="Calibri"/>
                <w:sz w:val="20"/>
                <w:szCs w:val="20"/>
              </w:rPr>
              <w:t xml:space="preserve"> -8 499,98</w:t>
            </w:r>
          </w:p>
        </w:tc>
        <w:tc>
          <w:tcPr>
            <w:tcW w:w="527" w:type="pct"/>
            <w:tcBorders>
              <w:top w:val="nil"/>
              <w:left w:val="nil"/>
              <w:bottom w:val="single" w:sz="4" w:space="0" w:color="auto"/>
              <w:right w:val="single" w:sz="4" w:space="0" w:color="auto"/>
            </w:tcBorders>
            <w:shd w:val="clear" w:color="auto" w:fill="auto"/>
            <w:vAlign w:val="center"/>
          </w:tcPr>
          <w:p w14:paraId="458C0E6D" w14:textId="77777777" w:rsidR="00A5005D" w:rsidRPr="00215F65" w:rsidRDefault="00A5005D" w:rsidP="00A5005D">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29123CF9" w14:textId="77777777" w:rsidR="00A5005D" w:rsidRPr="00215F65" w:rsidRDefault="00A5005D" w:rsidP="00A5005D">
            <w:pPr>
              <w:jc w:val="center"/>
              <w:rPr>
                <w:rFonts w:ascii="Calibri" w:hAnsi="Calibri"/>
                <w:sz w:val="20"/>
                <w:szCs w:val="20"/>
              </w:rPr>
            </w:pPr>
            <w:r w:rsidRPr="00215F65">
              <w:rPr>
                <w:rFonts w:ascii="Calibri" w:hAnsi="Calibri"/>
                <w:sz w:val="20"/>
                <w:szCs w:val="20"/>
              </w:rPr>
              <w:t>+71 462,90</w:t>
            </w:r>
          </w:p>
        </w:tc>
      </w:tr>
      <w:tr w:rsidR="00A5005D" w:rsidRPr="00215F65" w14:paraId="14EF6AE1"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tcPr>
          <w:p w14:paraId="63EC042A" w14:textId="77777777" w:rsidR="00A5005D" w:rsidRPr="00215F65" w:rsidRDefault="00A5005D" w:rsidP="00A5005D">
            <w:pPr>
              <w:jc w:val="center"/>
              <w:rPr>
                <w:rFonts w:ascii="Calibri" w:hAnsi="Calibri"/>
                <w:sz w:val="20"/>
                <w:szCs w:val="20"/>
              </w:rPr>
            </w:pPr>
            <w:r w:rsidRPr="00215F65">
              <w:rPr>
                <w:rFonts w:ascii="Calibri" w:hAnsi="Calibri"/>
                <w:sz w:val="20"/>
                <w:szCs w:val="20"/>
              </w:rPr>
              <w:t>REPORT EXERCICE ANTERIEUR</w:t>
            </w:r>
          </w:p>
        </w:tc>
        <w:tc>
          <w:tcPr>
            <w:tcW w:w="861" w:type="pct"/>
            <w:tcBorders>
              <w:top w:val="nil"/>
              <w:left w:val="nil"/>
              <w:bottom w:val="single" w:sz="4" w:space="0" w:color="auto"/>
              <w:right w:val="single" w:sz="4" w:space="0" w:color="auto"/>
            </w:tcBorders>
            <w:shd w:val="clear" w:color="auto" w:fill="auto"/>
            <w:vAlign w:val="center"/>
          </w:tcPr>
          <w:p w14:paraId="7068AFDF" w14:textId="77777777" w:rsidR="00A5005D" w:rsidRPr="00215F65" w:rsidRDefault="00A5005D" w:rsidP="00A5005D">
            <w:pPr>
              <w:jc w:val="center"/>
              <w:rPr>
                <w:rFonts w:ascii="Calibri" w:hAnsi="Calibri"/>
                <w:sz w:val="20"/>
                <w:szCs w:val="20"/>
              </w:rPr>
            </w:pPr>
            <w:r w:rsidRPr="00215F65">
              <w:rPr>
                <w:rFonts w:ascii="Calibri" w:hAnsi="Calibri"/>
                <w:sz w:val="20"/>
                <w:szCs w:val="20"/>
              </w:rPr>
              <w:t>+152 719,45</w:t>
            </w:r>
          </w:p>
        </w:tc>
        <w:tc>
          <w:tcPr>
            <w:tcW w:w="527" w:type="pct"/>
            <w:tcBorders>
              <w:top w:val="nil"/>
              <w:left w:val="nil"/>
              <w:bottom w:val="single" w:sz="4" w:space="0" w:color="auto"/>
              <w:right w:val="single" w:sz="4" w:space="0" w:color="auto"/>
            </w:tcBorders>
            <w:shd w:val="clear" w:color="auto" w:fill="auto"/>
            <w:vAlign w:val="center"/>
          </w:tcPr>
          <w:p w14:paraId="7B2FFE6F" w14:textId="77777777" w:rsidR="00A5005D" w:rsidRPr="00215F65" w:rsidRDefault="00A5005D" w:rsidP="00A5005D">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7B40F569" w14:textId="77777777" w:rsidR="00A5005D" w:rsidRPr="00215F65" w:rsidRDefault="00A5005D" w:rsidP="00A5005D">
            <w:pPr>
              <w:jc w:val="center"/>
              <w:rPr>
                <w:rFonts w:ascii="Calibri" w:hAnsi="Calibri"/>
                <w:sz w:val="20"/>
                <w:szCs w:val="20"/>
              </w:rPr>
            </w:pPr>
            <w:r w:rsidRPr="00215F65">
              <w:rPr>
                <w:rFonts w:ascii="Calibri" w:hAnsi="Calibri"/>
                <w:sz w:val="20"/>
                <w:szCs w:val="20"/>
              </w:rPr>
              <w:t>+194 143,56</w:t>
            </w:r>
          </w:p>
        </w:tc>
        <w:tc>
          <w:tcPr>
            <w:tcW w:w="527" w:type="pct"/>
            <w:tcBorders>
              <w:top w:val="nil"/>
              <w:left w:val="nil"/>
              <w:bottom w:val="single" w:sz="4" w:space="0" w:color="auto"/>
              <w:right w:val="single" w:sz="4" w:space="0" w:color="auto"/>
            </w:tcBorders>
            <w:shd w:val="clear" w:color="auto" w:fill="auto"/>
            <w:vAlign w:val="center"/>
          </w:tcPr>
          <w:p w14:paraId="0613BE8D" w14:textId="77777777" w:rsidR="00A5005D" w:rsidRPr="00215F65" w:rsidRDefault="00A5005D" w:rsidP="00A5005D">
            <w:pPr>
              <w:jc w:val="center"/>
              <w:rPr>
                <w:rFonts w:ascii="Calibri" w:hAnsi="Calibri"/>
                <w:sz w:val="20"/>
                <w:szCs w:val="20"/>
              </w:rPr>
            </w:pPr>
            <w:r w:rsidRPr="00215F65">
              <w:rPr>
                <w:rFonts w:ascii="Calibri" w:hAnsi="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3E81CF03" w14:textId="77777777" w:rsidR="00A5005D" w:rsidRPr="00215F65" w:rsidRDefault="00A5005D" w:rsidP="00A5005D">
            <w:pPr>
              <w:jc w:val="center"/>
              <w:rPr>
                <w:rFonts w:ascii="Calibri" w:hAnsi="Calibri"/>
                <w:sz w:val="20"/>
                <w:szCs w:val="20"/>
              </w:rPr>
            </w:pPr>
            <w:r w:rsidRPr="00215F65">
              <w:rPr>
                <w:rFonts w:ascii="Calibri" w:hAnsi="Calibri"/>
                <w:sz w:val="20"/>
                <w:szCs w:val="20"/>
              </w:rPr>
              <w:t>+346 863,01</w:t>
            </w:r>
          </w:p>
        </w:tc>
      </w:tr>
      <w:tr w:rsidR="005016AD" w:rsidRPr="00215F65" w14:paraId="2ADB4E8A" w14:textId="77777777" w:rsidTr="005C17C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3FE3E379" w14:textId="77777777" w:rsidR="005016AD" w:rsidRPr="00215F65" w:rsidRDefault="005016AD" w:rsidP="005016AD">
            <w:pPr>
              <w:jc w:val="center"/>
              <w:rPr>
                <w:rFonts w:ascii="Calibri" w:hAnsi="Calibri"/>
                <w:sz w:val="20"/>
                <w:szCs w:val="20"/>
              </w:rPr>
            </w:pPr>
            <w:r w:rsidRPr="00215F65">
              <w:rPr>
                <w:rFonts w:ascii="Calibri" w:hAnsi="Calibri"/>
                <w:sz w:val="20"/>
                <w:szCs w:val="20"/>
              </w:rPr>
              <w:t>RESTES A REALISER (SOLDE)</w:t>
            </w:r>
          </w:p>
        </w:tc>
        <w:tc>
          <w:tcPr>
            <w:tcW w:w="861" w:type="pct"/>
            <w:tcBorders>
              <w:top w:val="nil"/>
              <w:left w:val="nil"/>
              <w:bottom w:val="single" w:sz="4" w:space="0" w:color="auto"/>
              <w:right w:val="single" w:sz="4" w:space="0" w:color="auto"/>
            </w:tcBorders>
            <w:shd w:val="clear" w:color="auto" w:fill="auto"/>
            <w:vAlign w:val="center"/>
          </w:tcPr>
          <w:p w14:paraId="249A7977" w14:textId="77777777" w:rsidR="005016AD" w:rsidRPr="00215F65" w:rsidRDefault="005016AD" w:rsidP="005016AD">
            <w:pPr>
              <w:jc w:val="center"/>
              <w:rPr>
                <w:rFonts w:ascii="Calibri" w:hAnsi="Calibri"/>
                <w:sz w:val="20"/>
                <w:szCs w:val="20"/>
              </w:rPr>
            </w:pPr>
          </w:p>
        </w:tc>
        <w:tc>
          <w:tcPr>
            <w:tcW w:w="527" w:type="pct"/>
            <w:tcBorders>
              <w:top w:val="nil"/>
              <w:left w:val="nil"/>
              <w:bottom w:val="single" w:sz="4" w:space="0" w:color="auto"/>
              <w:right w:val="single" w:sz="4" w:space="0" w:color="auto"/>
            </w:tcBorders>
            <w:shd w:val="clear" w:color="auto" w:fill="auto"/>
            <w:vAlign w:val="center"/>
          </w:tcPr>
          <w:p w14:paraId="5532A245" w14:textId="77777777" w:rsidR="005016AD" w:rsidRPr="00215F65" w:rsidRDefault="005016AD" w:rsidP="005016AD">
            <w:pPr>
              <w:jc w:val="center"/>
              <w:rPr>
                <w:rFonts w:ascii="Calibri" w:hAnsi="Calibri"/>
                <w:sz w:val="20"/>
                <w:szCs w:val="20"/>
              </w:rPr>
            </w:pPr>
          </w:p>
        </w:tc>
        <w:tc>
          <w:tcPr>
            <w:tcW w:w="861" w:type="pct"/>
            <w:tcBorders>
              <w:top w:val="nil"/>
              <w:left w:val="nil"/>
              <w:bottom w:val="single" w:sz="4" w:space="0" w:color="auto"/>
              <w:right w:val="single" w:sz="4" w:space="0" w:color="auto"/>
            </w:tcBorders>
            <w:shd w:val="clear" w:color="auto" w:fill="auto"/>
            <w:vAlign w:val="center"/>
          </w:tcPr>
          <w:p w14:paraId="12881B51" w14:textId="77777777" w:rsidR="005016AD" w:rsidRPr="00215F65" w:rsidRDefault="005C17CD" w:rsidP="005016AD">
            <w:pPr>
              <w:jc w:val="center"/>
              <w:rPr>
                <w:rFonts w:ascii="Calibri" w:hAnsi="Calibri"/>
                <w:sz w:val="20"/>
                <w:szCs w:val="20"/>
              </w:rPr>
            </w:pPr>
            <w:r w:rsidRPr="00215F65">
              <w:rPr>
                <w:rFonts w:ascii="Calibri" w:hAnsi="Calibri"/>
                <w:sz w:val="20"/>
                <w:szCs w:val="20"/>
              </w:rPr>
              <w:t>-3 900,00</w:t>
            </w:r>
          </w:p>
        </w:tc>
        <w:tc>
          <w:tcPr>
            <w:tcW w:w="527" w:type="pct"/>
            <w:tcBorders>
              <w:top w:val="nil"/>
              <w:left w:val="nil"/>
              <w:bottom w:val="single" w:sz="4" w:space="0" w:color="auto"/>
              <w:right w:val="single" w:sz="4" w:space="0" w:color="auto"/>
            </w:tcBorders>
            <w:shd w:val="clear" w:color="auto" w:fill="auto"/>
            <w:vAlign w:val="center"/>
          </w:tcPr>
          <w:p w14:paraId="0A8CBBA2" w14:textId="77777777" w:rsidR="005016AD" w:rsidRPr="00215F65" w:rsidRDefault="005016AD" w:rsidP="005016AD">
            <w:pPr>
              <w:jc w:val="center"/>
              <w:rPr>
                <w:rFonts w:ascii="Calibri" w:hAnsi="Calibri"/>
                <w:sz w:val="20"/>
                <w:szCs w:val="20"/>
              </w:rPr>
            </w:pPr>
          </w:p>
        </w:tc>
        <w:tc>
          <w:tcPr>
            <w:tcW w:w="861" w:type="pct"/>
            <w:tcBorders>
              <w:top w:val="nil"/>
              <w:left w:val="nil"/>
              <w:bottom w:val="single" w:sz="4" w:space="0" w:color="auto"/>
              <w:right w:val="single" w:sz="4" w:space="0" w:color="auto"/>
            </w:tcBorders>
            <w:shd w:val="clear" w:color="auto" w:fill="auto"/>
            <w:noWrap/>
            <w:vAlign w:val="center"/>
          </w:tcPr>
          <w:p w14:paraId="5406FB16" w14:textId="77777777" w:rsidR="005016AD" w:rsidRPr="00215F65" w:rsidRDefault="005C17CD" w:rsidP="005016AD">
            <w:pPr>
              <w:jc w:val="center"/>
              <w:rPr>
                <w:rFonts w:ascii="Calibri" w:hAnsi="Calibri"/>
                <w:sz w:val="20"/>
                <w:szCs w:val="20"/>
              </w:rPr>
            </w:pPr>
            <w:r w:rsidRPr="00215F65">
              <w:rPr>
                <w:rFonts w:ascii="Calibri" w:hAnsi="Calibri"/>
                <w:sz w:val="20"/>
                <w:szCs w:val="20"/>
              </w:rPr>
              <w:t>-3 900,00</w:t>
            </w:r>
          </w:p>
        </w:tc>
      </w:tr>
      <w:tr w:rsidR="0089312E" w:rsidRPr="00215F65" w14:paraId="2E7BAA4C" w14:textId="77777777" w:rsidTr="00DE008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3A60CBEA" w14:textId="77777777" w:rsidR="0089312E" w:rsidRPr="00215F65" w:rsidRDefault="0089312E" w:rsidP="0089312E">
            <w:pPr>
              <w:jc w:val="center"/>
              <w:rPr>
                <w:rFonts w:ascii="Calibri" w:hAnsi="Calibri"/>
                <w:b/>
                <w:bCs/>
                <w:sz w:val="20"/>
                <w:szCs w:val="20"/>
              </w:rPr>
            </w:pPr>
            <w:r w:rsidRPr="00215F65">
              <w:rPr>
                <w:rFonts w:ascii="Calibri" w:hAnsi="Calibri"/>
                <w:b/>
                <w:bCs/>
                <w:sz w:val="20"/>
                <w:szCs w:val="20"/>
              </w:rPr>
              <w:t>CONSOLIDATION (TOUS BUDGETS)</w:t>
            </w:r>
          </w:p>
        </w:tc>
      </w:tr>
      <w:tr w:rsidR="00A5005D" w:rsidRPr="00215F65" w14:paraId="435D20D2"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5940FABA" w14:textId="77777777" w:rsidR="00A5005D" w:rsidRPr="00215F65" w:rsidRDefault="00A5005D" w:rsidP="00A5005D">
            <w:pPr>
              <w:jc w:val="center"/>
              <w:rPr>
                <w:rFonts w:ascii="Calibri" w:hAnsi="Calibri"/>
                <w:sz w:val="20"/>
                <w:szCs w:val="20"/>
              </w:rPr>
            </w:pPr>
            <w:r w:rsidRPr="00215F65">
              <w:rPr>
                <w:rFonts w:ascii="Calibri" w:hAnsi="Calibri"/>
                <w:sz w:val="20"/>
                <w:szCs w:val="20"/>
              </w:rPr>
              <w:t>TOTAL DEPENSES</w:t>
            </w:r>
          </w:p>
        </w:tc>
        <w:tc>
          <w:tcPr>
            <w:tcW w:w="861" w:type="pct"/>
            <w:tcBorders>
              <w:top w:val="nil"/>
              <w:left w:val="nil"/>
              <w:bottom w:val="single" w:sz="4" w:space="0" w:color="auto"/>
              <w:right w:val="single" w:sz="4" w:space="0" w:color="auto"/>
            </w:tcBorders>
            <w:shd w:val="clear" w:color="auto" w:fill="auto"/>
            <w:vAlign w:val="center"/>
          </w:tcPr>
          <w:p w14:paraId="2CDF9899"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27 698 970,72</w:t>
            </w:r>
          </w:p>
        </w:tc>
        <w:tc>
          <w:tcPr>
            <w:tcW w:w="527" w:type="pct"/>
            <w:tcBorders>
              <w:top w:val="nil"/>
              <w:left w:val="nil"/>
              <w:bottom w:val="single" w:sz="4" w:space="0" w:color="auto"/>
              <w:right w:val="single" w:sz="4" w:space="0" w:color="auto"/>
            </w:tcBorders>
            <w:shd w:val="clear" w:color="auto" w:fill="auto"/>
            <w:vAlign w:val="center"/>
          </w:tcPr>
          <w:p w14:paraId="18EDF60F"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7C055412"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10 267 942,80</w:t>
            </w:r>
          </w:p>
        </w:tc>
        <w:tc>
          <w:tcPr>
            <w:tcW w:w="527" w:type="pct"/>
            <w:tcBorders>
              <w:top w:val="nil"/>
              <w:left w:val="nil"/>
              <w:bottom w:val="single" w:sz="4" w:space="0" w:color="auto"/>
              <w:right w:val="single" w:sz="4" w:space="0" w:color="auto"/>
            </w:tcBorders>
            <w:shd w:val="clear" w:color="auto" w:fill="auto"/>
            <w:vAlign w:val="center"/>
          </w:tcPr>
          <w:p w14:paraId="73772056"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3C206F5D"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37 966 913,52</w:t>
            </w:r>
          </w:p>
        </w:tc>
      </w:tr>
      <w:tr w:rsidR="00A5005D" w:rsidRPr="00215F65" w14:paraId="77DC79F6"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66C0F08D" w14:textId="77777777" w:rsidR="00A5005D" w:rsidRPr="00215F65" w:rsidRDefault="00A5005D" w:rsidP="00A5005D">
            <w:pPr>
              <w:jc w:val="center"/>
              <w:rPr>
                <w:rFonts w:ascii="Calibri" w:hAnsi="Calibri"/>
                <w:sz w:val="20"/>
                <w:szCs w:val="20"/>
              </w:rPr>
            </w:pPr>
            <w:r w:rsidRPr="00215F65">
              <w:rPr>
                <w:rFonts w:ascii="Calibri" w:hAnsi="Calibri"/>
                <w:sz w:val="20"/>
                <w:szCs w:val="20"/>
              </w:rPr>
              <w:t>TOTAL RECETTES</w:t>
            </w:r>
          </w:p>
        </w:tc>
        <w:tc>
          <w:tcPr>
            <w:tcW w:w="861" w:type="pct"/>
            <w:tcBorders>
              <w:top w:val="nil"/>
              <w:left w:val="nil"/>
              <w:bottom w:val="single" w:sz="4" w:space="0" w:color="auto"/>
              <w:right w:val="single" w:sz="4" w:space="0" w:color="auto"/>
            </w:tcBorders>
            <w:shd w:val="clear" w:color="auto" w:fill="auto"/>
            <w:vAlign w:val="center"/>
          </w:tcPr>
          <w:p w14:paraId="12D95061"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30 512 889,46</w:t>
            </w:r>
          </w:p>
        </w:tc>
        <w:tc>
          <w:tcPr>
            <w:tcW w:w="527" w:type="pct"/>
            <w:tcBorders>
              <w:top w:val="nil"/>
              <w:left w:val="nil"/>
              <w:bottom w:val="single" w:sz="4" w:space="0" w:color="auto"/>
              <w:right w:val="single" w:sz="4" w:space="0" w:color="auto"/>
            </w:tcBorders>
            <w:shd w:val="clear" w:color="auto" w:fill="auto"/>
            <w:vAlign w:val="center"/>
          </w:tcPr>
          <w:p w14:paraId="35ED5615"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6D0C29FC"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9 649 415,55</w:t>
            </w:r>
          </w:p>
        </w:tc>
        <w:tc>
          <w:tcPr>
            <w:tcW w:w="527" w:type="pct"/>
            <w:tcBorders>
              <w:top w:val="nil"/>
              <w:left w:val="nil"/>
              <w:bottom w:val="single" w:sz="4" w:space="0" w:color="auto"/>
              <w:right w:val="single" w:sz="4" w:space="0" w:color="auto"/>
            </w:tcBorders>
            <w:shd w:val="clear" w:color="auto" w:fill="auto"/>
            <w:vAlign w:val="center"/>
          </w:tcPr>
          <w:p w14:paraId="06B397E5"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32D6DCAC"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40 162 305,01</w:t>
            </w:r>
          </w:p>
        </w:tc>
      </w:tr>
      <w:tr w:rsidR="00A5005D" w:rsidRPr="00215F65" w14:paraId="253B120A"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603FDD82" w14:textId="77777777" w:rsidR="00A5005D" w:rsidRPr="00215F65" w:rsidRDefault="00A5005D" w:rsidP="00A5005D">
            <w:pPr>
              <w:jc w:val="center"/>
              <w:rPr>
                <w:rFonts w:ascii="Calibri" w:hAnsi="Calibri"/>
                <w:sz w:val="20"/>
                <w:szCs w:val="20"/>
              </w:rPr>
            </w:pPr>
            <w:r w:rsidRPr="00215F65">
              <w:rPr>
                <w:rFonts w:ascii="Calibri" w:hAnsi="Calibri"/>
                <w:sz w:val="20"/>
                <w:szCs w:val="20"/>
              </w:rPr>
              <w:t>RESULTAT DE L'EXERCICE</w:t>
            </w:r>
          </w:p>
        </w:tc>
        <w:tc>
          <w:tcPr>
            <w:tcW w:w="861" w:type="pct"/>
            <w:tcBorders>
              <w:top w:val="nil"/>
              <w:left w:val="nil"/>
              <w:bottom w:val="single" w:sz="4" w:space="0" w:color="auto"/>
              <w:right w:val="single" w:sz="4" w:space="0" w:color="auto"/>
            </w:tcBorders>
            <w:shd w:val="clear" w:color="auto" w:fill="auto"/>
            <w:vAlign w:val="center"/>
          </w:tcPr>
          <w:p w14:paraId="0D21A9E8"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+2 813 918,74</w:t>
            </w:r>
          </w:p>
        </w:tc>
        <w:tc>
          <w:tcPr>
            <w:tcW w:w="527" w:type="pct"/>
            <w:tcBorders>
              <w:top w:val="nil"/>
              <w:left w:val="nil"/>
              <w:bottom w:val="single" w:sz="4" w:space="0" w:color="auto"/>
              <w:right w:val="single" w:sz="4" w:space="0" w:color="auto"/>
            </w:tcBorders>
            <w:shd w:val="clear" w:color="auto" w:fill="auto"/>
            <w:vAlign w:val="center"/>
          </w:tcPr>
          <w:p w14:paraId="5F7FEF6A"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4A108FF2"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xml:space="preserve"> -618 527,25</w:t>
            </w:r>
          </w:p>
        </w:tc>
        <w:tc>
          <w:tcPr>
            <w:tcW w:w="527" w:type="pct"/>
            <w:tcBorders>
              <w:top w:val="nil"/>
              <w:left w:val="nil"/>
              <w:bottom w:val="single" w:sz="4" w:space="0" w:color="auto"/>
              <w:right w:val="single" w:sz="4" w:space="0" w:color="auto"/>
            </w:tcBorders>
            <w:shd w:val="clear" w:color="auto" w:fill="auto"/>
            <w:vAlign w:val="center"/>
          </w:tcPr>
          <w:p w14:paraId="786F19F7"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59441DE0"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+2 195 391,49</w:t>
            </w:r>
          </w:p>
        </w:tc>
      </w:tr>
      <w:tr w:rsidR="00A5005D" w:rsidRPr="00215F65" w14:paraId="36020650"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662FC02E" w14:textId="77777777" w:rsidR="00A5005D" w:rsidRPr="00215F65" w:rsidRDefault="00A5005D" w:rsidP="00A5005D">
            <w:pPr>
              <w:jc w:val="center"/>
              <w:rPr>
                <w:rFonts w:ascii="Calibri" w:hAnsi="Calibri"/>
                <w:sz w:val="20"/>
                <w:szCs w:val="20"/>
              </w:rPr>
            </w:pPr>
            <w:r w:rsidRPr="00215F65">
              <w:rPr>
                <w:rFonts w:ascii="Calibri" w:hAnsi="Calibri"/>
                <w:sz w:val="20"/>
                <w:szCs w:val="20"/>
              </w:rPr>
              <w:t>REPORT EXERCICE ANTERIEUR</w:t>
            </w:r>
          </w:p>
        </w:tc>
        <w:tc>
          <w:tcPr>
            <w:tcW w:w="861" w:type="pct"/>
            <w:tcBorders>
              <w:top w:val="nil"/>
              <w:left w:val="nil"/>
              <w:bottom w:val="single" w:sz="4" w:space="0" w:color="auto"/>
              <w:right w:val="single" w:sz="4" w:space="0" w:color="auto"/>
            </w:tcBorders>
            <w:shd w:val="clear" w:color="auto" w:fill="auto"/>
            <w:vAlign w:val="center"/>
          </w:tcPr>
          <w:p w14:paraId="50EC878A"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+3 517 613,58</w:t>
            </w:r>
          </w:p>
        </w:tc>
        <w:tc>
          <w:tcPr>
            <w:tcW w:w="527" w:type="pct"/>
            <w:tcBorders>
              <w:top w:val="nil"/>
              <w:left w:val="nil"/>
              <w:bottom w:val="single" w:sz="4" w:space="0" w:color="auto"/>
              <w:right w:val="single" w:sz="4" w:space="0" w:color="auto"/>
            </w:tcBorders>
            <w:shd w:val="clear" w:color="auto" w:fill="auto"/>
            <w:vAlign w:val="center"/>
          </w:tcPr>
          <w:p w14:paraId="1D18A961"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5626A576"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xml:space="preserve"> -718 633,73</w:t>
            </w:r>
          </w:p>
        </w:tc>
        <w:tc>
          <w:tcPr>
            <w:tcW w:w="527" w:type="pct"/>
            <w:tcBorders>
              <w:top w:val="nil"/>
              <w:left w:val="nil"/>
              <w:bottom w:val="single" w:sz="4" w:space="0" w:color="auto"/>
              <w:right w:val="single" w:sz="4" w:space="0" w:color="auto"/>
            </w:tcBorders>
            <w:shd w:val="clear" w:color="auto" w:fill="auto"/>
            <w:vAlign w:val="center"/>
          </w:tcPr>
          <w:p w14:paraId="23A674B0"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43D74F17"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+2 798 979,85</w:t>
            </w:r>
          </w:p>
        </w:tc>
      </w:tr>
      <w:tr w:rsidR="00A5005D" w:rsidRPr="00215F65" w14:paraId="1A1CB2A3" w14:textId="77777777" w:rsidTr="00A5005D">
        <w:trPr>
          <w:trHeight w:val="20"/>
        </w:trPr>
        <w:tc>
          <w:tcPr>
            <w:tcW w:w="1363" w:type="pct"/>
            <w:tcBorders>
              <w:top w:val="nil"/>
              <w:left w:val="single" w:sz="4" w:space="0" w:color="auto"/>
              <w:bottom w:val="single" w:sz="4" w:space="0" w:color="auto"/>
              <w:right w:val="single" w:sz="4" w:space="0" w:color="auto"/>
            </w:tcBorders>
            <w:shd w:val="clear" w:color="auto" w:fill="auto"/>
            <w:vAlign w:val="center"/>
            <w:hideMark/>
          </w:tcPr>
          <w:p w14:paraId="06B9068E"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RESTES A REALISER (SOLDE)</w:t>
            </w:r>
          </w:p>
        </w:tc>
        <w:tc>
          <w:tcPr>
            <w:tcW w:w="861" w:type="pct"/>
            <w:tcBorders>
              <w:top w:val="nil"/>
              <w:left w:val="nil"/>
              <w:bottom w:val="single" w:sz="4" w:space="0" w:color="auto"/>
              <w:right w:val="single" w:sz="4" w:space="0" w:color="auto"/>
            </w:tcBorders>
            <w:shd w:val="clear" w:color="auto" w:fill="auto"/>
            <w:vAlign w:val="center"/>
          </w:tcPr>
          <w:p w14:paraId="033D20C0"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527" w:type="pct"/>
            <w:tcBorders>
              <w:top w:val="nil"/>
              <w:left w:val="nil"/>
              <w:bottom w:val="single" w:sz="4" w:space="0" w:color="auto"/>
              <w:right w:val="single" w:sz="4" w:space="0" w:color="auto"/>
            </w:tcBorders>
            <w:shd w:val="clear" w:color="auto" w:fill="auto"/>
            <w:vAlign w:val="center"/>
          </w:tcPr>
          <w:p w14:paraId="5B1E0AD7"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vAlign w:val="center"/>
          </w:tcPr>
          <w:p w14:paraId="2A92B094"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xml:space="preserve"> -142 276,69</w:t>
            </w:r>
          </w:p>
        </w:tc>
        <w:tc>
          <w:tcPr>
            <w:tcW w:w="527" w:type="pct"/>
            <w:tcBorders>
              <w:top w:val="nil"/>
              <w:left w:val="nil"/>
              <w:bottom w:val="single" w:sz="4" w:space="0" w:color="auto"/>
              <w:right w:val="single" w:sz="4" w:space="0" w:color="auto"/>
            </w:tcBorders>
            <w:shd w:val="clear" w:color="auto" w:fill="auto"/>
            <w:vAlign w:val="center"/>
          </w:tcPr>
          <w:p w14:paraId="588CD968"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w:t>
            </w:r>
          </w:p>
        </w:tc>
        <w:tc>
          <w:tcPr>
            <w:tcW w:w="861" w:type="pct"/>
            <w:tcBorders>
              <w:top w:val="nil"/>
              <w:left w:val="nil"/>
              <w:bottom w:val="single" w:sz="4" w:space="0" w:color="auto"/>
              <w:right w:val="single" w:sz="4" w:space="0" w:color="auto"/>
            </w:tcBorders>
            <w:shd w:val="clear" w:color="auto" w:fill="auto"/>
            <w:noWrap/>
            <w:vAlign w:val="center"/>
          </w:tcPr>
          <w:p w14:paraId="2E7D5B1A" w14:textId="77777777" w:rsidR="00A5005D" w:rsidRPr="00215F65" w:rsidRDefault="00A5005D" w:rsidP="00A5005D">
            <w:pPr>
              <w:jc w:val="center"/>
              <w:rPr>
                <w:rFonts w:ascii="Calibri" w:hAnsi="Calibri" w:cs="Calibri"/>
                <w:sz w:val="20"/>
                <w:szCs w:val="20"/>
              </w:rPr>
            </w:pPr>
            <w:r w:rsidRPr="00215F65">
              <w:rPr>
                <w:rFonts w:ascii="Calibri" w:hAnsi="Calibri" w:cs="Calibri"/>
                <w:sz w:val="20"/>
                <w:szCs w:val="20"/>
              </w:rPr>
              <w:t xml:space="preserve"> -142 276,69</w:t>
            </w:r>
          </w:p>
        </w:tc>
      </w:tr>
    </w:tbl>
    <w:p w14:paraId="59FDE7E9" w14:textId="77777777" w:rsidR="00555391" w:rsidRPr="006314C8" w:rsidRDefault="00555391" w:rsidP="00EB7C41">
      <w:pPr>
        <w:spacing w:before="120" w:after="120"/>
        <w:jc w:val="both"/>
        <w:rPr>
          <w:rFonts w:asciiTheme="minorHAnsi" w:hAnsiTheme="minorHAnsi"/>
          <w:color w:val="FF0000"/>
          <w:spacing w:val="-6"/>
          <w:sz w:val="22"/>
          <w:szCs w:val="22"/>
        </w:rPr>
      </w:pPr>
    </w:p>
    <w:p w14:paraId="7CB6C788" w14:textId="77777777" w:rsidR="00555391" w:rsidRPr="006314C8" w:rsidRDefault="00555391" w:rsidP="00C33155">
      <w:pPr>
        <w:pStyle w:val="Paragraphedeliste"/>
        <w:numPr>
          <w:ilvl w:val="0"/>
          <w:numId w:val="1"/>
        </w:numPr>
        <w:spacing w:after="160" w:line="259" w:lineRule="auto"/>
        <w:rPr>
          <w:rFonts w:asciiTheme="minorHAnsi" w:hAnsiTheme="minorHAnsi"/>
          <w:color w:val="FF0000"/>
          <w:spacing w:val="-6"/>
          <w:sz w:val="22"/>
          <w:szCs w:val="22"/>
        </w:rPr>
      </w:pPr>
      <w:r w:rsidRPr="006314C8">
        <w:rPr>
          <w:rFonts w:asciiTheme="minorHAnsi" w:hAnsiTheme="minorHAnsi"/>
          <w:color w:val="FF0000"/>
          <w:spacing w:val="-6"/>
          <w:sz w:val="22"/>
          <w:szCs w:val="22"/>
        </w:rPr>
        <w:br w:type="page"/>
      </w:r>
    </w:p>
    <w:p w14:paraId="0B11B035" w14:textId="77777777" w:rsidR="00555391" w:rsidRPr="0041607B" w:rsidRDefault="006651F6" w:rsidP="00C45741">
      <w:pPr>
        <w:autoSpaceDE w:val="0"/>
        <w:autoSpaceDN w:val="0"/>
        <w:adjustRightInd w:val="0"/>
        <w:spacing w:before="120" w:after="120"/>
        <w:jc w:val="both"/>
        <w:rPr>
          <w:rFonts w:asciiTheme="minorHAnsi" w:hAnsiTheme="minorHAnsi" w:cs="Cambria"/>
          <w:b/>
          <w:bCs/>
          <w:color w:val="0070C0"/>
          <w:spacing w:val="-2"/>
          <w:sz w:val="22"/>
          <w:szCs w:val="22"/>
        </w:rPr>
      </w:pPr>
      <w:r w:rsidRPr="00CB287B">
        <w:rPr>
          <w:rFonts w:asciiTheme="minorHAnsi" w:hAnsiTheme="minorHAnsi" w:cs="Cambria"/>
          <w:b/>
          <w:bCs/>
          <w:color w:val="0070C0"/>
          <w:spacing w:val="-2"/>
          <w:sz w:val="22"/>
          <w:szCs w:val="22"/>
        </w:rPr>
        <w:lastRenderedPageBreak/>
        <w:t>L</w:t>
      </w:r>
      <w:r w:rsidR="00555391" w:rsidRPr="00CB287B">
        <w:rPr>
          <w:rFonts w:asciiTheme="minorHAnsi" w:hAnsiTheme="minorHAnsi" w:cs="Cambria"/>
          <w:b/>
          <w:bCs/>
          <w:color w:val="0070C0"/>
          <w:spacing w:val="-2"/>
          <w:sz w:val="22"/>
          <w:szCs w:val="22"/>
        </w:rPr>
        <w:t xml:space="preserve">ES </w:t>
      </w:r>
      <w:r w:rsidR="00555391" w:rsidRPr="0041607B">
        <w:rPr>
          <w:rFonts w:asciiTheme="minorHAnsi" w:hAnsiTheme="minorHAnsi" w:cs="Cambria"/>
          <w:b/>
          <w:bCs/>
          <w:color w:val="0070C0"/>
          <w:spacing w:val="-2"/>
          <w:sz w:val="22"/>
          <w:szCs w:val="22"/>
        </w:rPr>
        <w:t xml:space="preserve">PRINCIPAUX INDICATEURS FINANCIERS </w:t>
      </w:r>
      <w:r w:rsidR="005A3286" w:rsidRPr="0041607B">
        <w:rPr>
          <w:rFonts w:asciiTheme="minorHAnsi" w:hAnsiTheme="minorHAnsi" w:cs="Cambria"/>
          <w:b/>
          <w:bCs/>
          <w:color w:val="0070C0"/>
          <w:spacing w:val="-2"/>
          <w:sz w:val="22"/>
          <w:szCs w:val="22"/>
        </w:rPr>
        <w:t>DE</w:t>
      </w:r>
      <w:r w:rsidRPr="0041607B">
        <w:rPr>
          <w:rFonts w:asciiTheme="minorHAnsi" w:hAnsiTheme="minorHAnsi" w:cs="Cambria"/>
          <w:b/>
          <w:bCs/>
          <w:color w:val="0070C0"/>
          <w:spacing w:val="-2"/>
          <w:sz w:val="22"/>
          <w:szCs w:val="22"/>
        </w:rPr>
        <w:t xml:space="preserve"> LA</w:t>
      </w:r>
      <w:r w:rsidR="005A3286" w:rsidRPr="0041607B">
        <w:rPr>
          <w:rFonts w:asciiTheme="minorHAnsi" w:hAnsiTheme="minorHAnsi" w:cs="Cambria"/>
          <w:b/>
          <w:bCs/>
          <w:color w:val="0070C0"/>
          <w:spacing w:val="-2"/>
          <w:sz w:val="22"/>
          <w:szCs w:val="22"/>
        </w:rPr>
        <w:t xml:space="preserve"> COMMUNAUTE</w:t>
      </w:r>
    </w:p>
    <w:p w14:paraId="40A1A836" w14:textId="77777777" w:rsidR="00555391" w:rsidRPr="00215F65" w:rsidRDefault="00555391" w:rsidP="00F509DC">
      <w:pPr>
        <w:spacing w:before="120"/>
        <w:jc w:val="both"/>
        <w:rPr>
          <w:rFonts w:asciiTheme="minorHAnsi" w:hAnsiTheme="minorHAnsi"/>
          <w:spacing w:val="-6"/>
          <w:sz w:val="21"/>
          <w:szCs w:val="21"/>
        </w:rPr>
      </w:pPr>
      <w:r w:rsidRPr="00215F65">
        <w:rPr>
          <w:rFonts w:asciiTheme="minorHAnsi" w:hAnsiTheme="minorHAnsi"/>
          <w:spacing w:val="-6"/>
          <w:sz w:val="21"/>
          <w:szCs w:val="21"/>
        </w:rPr>
        <w:t>Le résultat de fonctionnement</w:t>
      </w:r>
      <w:r w:rsidR="00375643" w:rsidRPr="00215F65">
        <w:rPr>
          <w:rFonts w:asciiTheme="minorHAnsi" w:hAnsiTheme="minorHAnsi"/>
          <w:spacing w:val="-6"/>
          <w:sz w:val="21"/>
          <w:szCs w:val="21"/>
        </w:rPr>
        <w:t xml:space="preserve"> </w:t>
      </w:r>
      <w:r w:rsidR="00F509DC" w:rsidRPr="00215F65">
        <w:rPr>
          <w:rFonts w:asciiTheme="minorHAnsi" w:hAnsiTheme="minorHAnsi"/>
          <w:spacing w:val="-6"/>
          <w:sz w:val="21"/>
          <w:szCs w:val="21"/>
        </w:rPr>
        <w:t xml:space="preserve">évolue comme suit par rapport aux données antérieures </w:t>
      </w:r>
      <w:r w:rsidR="005A3286" w:rsidRPr="00215F65">
        <w:rPr>
          <w:rFonts w:asciiTheme="minorHAnsi" w:hAnsiTheme="minorHAnsi"/>
          <w:spacing w:val="-6"/>
          <w:sz w:val="21"/>
          <w:szCs w:val="21"/>
        </w:rPr>
        <w:t>consolidé</w:t>
      </w:r>
      <w:r w:rsidR="00F509DC" w:rsidRPr="00215F65">
        <w:rPr>
          <w:rFonts w:asciiTheme="minorHAnsi" w:hAnsiTheme="minorHAnsi"/>
          <w:spacing w:val="-6"/>
          <w:sz w:val="21"/>
          <w:szCs w:val="21"/>
        </w:rPr>
        <w:t>e</w:t>
      </w:r>
      <w:r w:rsidR="005A3286" w:rsidRPr="00215F65">
        <w:rPr>
          <w:rFonts w:asciiTheme="minorHAnsi" w:hAnsiTheme="minorHAnsi"/>
          <w:spacing w:val="-6"/>
          <w:sz w:val="21"/>
          <w:szCs w:val="21"/>
        </w:rPr>
        <w:t>s</w:t>
      </w:r>
      <w:r w:rsidR="00375643" w:rsidRPr="00215F65">
        <w:rPr>
          <w:rFonts w:asciiTheme="minorHAnsi" w:hAnsiTheme="minorHAnsi"/>
          <w:spacing w:val="-6"/>
          <w:sz w:val="21"/>
          <w:szCs w:val="21"/>
        </w:rPr>
        <w:t xml:space="preserve"> (avec les réserves associées)</w:t>
      </w:r>
      <w:r w:rsidR="00F509DC" w:rsidRPr="00215F65">
        <w:rPr>
          <w:rFonts w:asciiTheme="minorHAnsi" w:hAnsiTheme="minorHAnsi"/>
          <w:spacing w:val="-6"/>
          <w:sz w:val="21"/>
          <w:szCs w:val="21"/>
        </w:rPr>
        <w:t> :</w:t>
      </w:r>
    </w:p>
    <w:tbl>
      <w:tblPr>
        <w:tblW w:w="4214" w:type="pct"/>
        <w:jc w:val="center"/>
        <w:tblCellMar>
          <w:left w:w="70" w:type="dxa"/>
          <w:right w:w="70" w:type="dxa"/>
        </w:tblCellMar>
        <w:tblLook w:val="04A0" w:firstRow="1" w:lastRow="0" w:firstColumn="1" w:lastColumn="0" w:noHBand="0" w:noVBand="1"/>
      </w:tblPr>
      <w:tblGrid>
        <w:gridCol w:w="3533"/>
        <w:gridCol w:w="1036"/>
        <w:gridCol w:w="985"/>
        <w:gridCol w:w="1091"/>
        <w:gridCol w:w="1151"/>
        <w:gridCol w:w="921"/>
      </w:tblGrid>
      <w:tr w:rsidR="0041607B" w:rsidRPr="00215F65" w14:paraId="1F50B44F" w14:textId="77777777" w:rsidTr="00235C3D">
        <w:trPr>
          <w:trHeight w:val="300"/>
          <w:jc w:val="center"/>
        </w:trPr>
        <w:tc>
          <w:tcPr>
            <w:tcW w:w="2026" w:type="pct"/>
            <w:tcBorders>
              <w:top w:val="nil"/>
              <w:left w:val="nil"/>
              <w:bottom w:val="nil"/>
              <w:right w:val="nil"/>
            </w:tcBorders>
            <w:shd w:val="clear" w:color="auto" w:fill="auto"/>
            <w:noWrap/>
            <w:vAlign w:val="bottom"/>
            <w:hideMark/>
          </w:tcPr>
          <w:p w14:paraId="14BEF9FC" w14:textId="77777777" w:rsidR="002711B0" w:rsidRPr="00215F65" w:rsidRDefault="002711B0" w:rsidP="005A3286">
            <w:pPr>
              <w:rPr>
                <w:spacing w:val="-6"/>
                <w:sz w:val="20"/>
                <w:szCs w:val="20"/>
              </w:rPr>
            </w:pPr>
          </w:p>
        </w:tc>
        <w:tc>
          <w:tcPr>
            <w:tcW w:w="1159" w:type="pct"/>
            <w:gridSpan w:val="2"/>
            <w:tcBorders>
              <w:top w:val="single" w:sz="4" w:space="0" w:color="auto"/>
              <w:left w:val="single" w:sz="4" w:space="0" w:color="auto"/>
              <w:bottom w:val="single" w:sz="4" w:space="0" w:color="auto"/>
              <w:right w:val="nil"/>
            </w:tcBorders>
            <w:shd w:val="clear" w:color="auto" w:fill="auto"/>
            <w:vAlign w:val="center"/>
            <w:hideMark/>
          </w:tcPr>
          <w:p w14:paraId="7D88EE44" w14:textId="77777777" w:rsidR="002711B0" w:rsidRPr="00215F65" w:rsidRDefault="002711B0" w:rsidP="002711B0">
            <w:pPr>
              <w:jc w:val="center"/>
              <w:rPr>
                <w:rFonts w:ascii="Calibri" w:hAnsi="Calibri" w:cs="Calibri"/>
                <w:b/>
                <w:bCs/>
                <w:spacing w:val="-6"/>
                <w:sz w:val="20"/>
                <w:szCs w:val="20"/>
              </w:rPr>
            </w:pPr>
            <w:r w:rsidRPr="00215F65">
              <w:rPr>
                <w:rFonts w:ascii="Calibri" w:hAnsi="Calibri" w:cs="Calibri"/>
                <w:b/>
                <w:bCs/>
                <w:spacing w:val="-6"/>
                <w:sz w:val="20"/>
                <w:szCs w:val="20"/>
              </w:rPr>
              <w:t>Données consolidées CC2H+CCT</w:t>
            </w:r>
          </w:p>
        </w:tc>
        <w:tc>
          <w:tcPr>
            <w:tcW w:w="18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29AFFA" w14:textId="77777777" w:rsidR="002711B0" w:rsidRPr="00215F65" w:rsidRDefault="002711B0" w:rsidP="002711B0">
            <w:pPr>
              <w:jc w:val="center"/>
              <w:rPr>
                <w:rFonts w:ascii="Calibri" w:hAnsi="Calibri" w:cs="Calibri"/>
                <w:b/>
                <w:bCs/>
                <w:spacing w:val="-6"/>
                <w:sz w:val="20"/>
                <w:szCs w:val="20"/>
              </w:rPr>
            </w:pPr>
            <w:r w:rsidRPr="00215F65">
              <w:rPr>
                <w:rFonts w:ascii="Calibri" w:hAnsi="Calibri" w:cs="Calibri"/>
                <w:b/>
                <w:bCs/>
                <w:spacing w:val="-6"/>
                <w:sz w:val="20"/>
                <w:szCs w:val="20"/>
              </w:rPr>
              <w:t>CC2T</w:t>
            </w:r>
          </w:p>
        </w:tc>
      </w:tr>
      <w:tr w:rsidR="0041607B" w:rsidRPr="00215F65" w14:paraId="7F41FCBC" w14:textId="77777777" w:rsidTr="00235C3D">
        <w:trPr>
          <w:trHeight w:val="300"/>
          <w:jc w:val="center"/>
        </w:trPr>
        <w:tc>
          <w:tcPr>
            <w:tcW w:w="2026" w:type="pct"/>
            <w:tcBorders>
              <w:top w:val="nil"/>
              <w:left w:val="nil"/>
              <w:bottom w:val="nil"/>
              <w:right w:val="nil"/>
            </w:tcBorders>
            <w:shd w:val="clear" w:color="auto" w:fill="auto"/>
            <w:vAlign w:val="bottom"/>
            <w:hideMark/>
          </w:tcPr>
          <w:p w14:paraId="7621EDCC" w14:textId="77777777" w:rsidR="002711B0" w:rsidRPr="00215F65" w:rsidRDefault="002711B0" w:rsidP="005A3286">
            <w:pPr>
              <w:jc w:val="center"/>
              <w:rPr>
                <w:rFonts w:ascii="Calibri" w:hAnsi="Calibri" w:cs="Calibri"/>
                <w:b/>
                <w:bCs/>
                <w:spacing w:val="-6"/>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0EACA6AB" w14:textId="77777777" w:rsidR="002711B0" w:rsidRPr="00215F65" w:rsidRDefault="002711B0" w:rsidP="002711B0">
            <w:pPr>
              <w:jc w:val="center"/>
              <w:rPr>
                <w:rFonts w:ascii="Calibri" w:hAnsi="Calibri" w:cs="Calibri"/>
                <w:b/>
                <w:bCs/>
                <w:spacing w:val="-6"/>
                <w:sz w:val="20"/>
                <w:szCs w:val="20"/>
              </w:rPr>
            </w:pPr>
            <w:r w:rsidRPr="00215F65">
              <w:rPr>
                <w:rFonts w:ascii="Calibri" w:hAnsi="Calibri" w:cs="Calibri"/>
                <w:b/>
                <w:bCs/>
                <w:spacing w:val="-6"/>
                <w:sz w:val="20"/>
                <w:szCs w:val="20"/>
              </w:rPr>
              <w:t>2015</w:t>
            </w:r>
          </w:p>
        </w:tc>
        <w:tc>
          <w:tcPr>
            <w:tcW w:w="565" w:type="pct"/>
            <w:tcBorders>
              <w:top w:val="nil"/>
              <w:left w:val="nil"/>
              <w:bottom w:val="single" w:sz="4" w:space="0" w:color="auto"/>
              <w:right w:val="single" w:sz="4" w:space="0" w:color="auto"/>
            </w:tcBorders>
            <w:shd w:val="clear" w:color="auto" w:fill="auto"/>
            <w:vAlign w:val="center"/>
            <w:hideMark/>
          </w:tcPr>
          <w:p w14:paraId="1082B5D5" w14:textId="77777777" w:rsidR="002711B0" w:rsidRPr="00215F65" w:rsidRDefault="002711B0" w:rsidP="002711B0">
            <w:pPr>
              <w:jc w:val="center"/>
              <w:rPr>
                <w:rFonts w:ascii="Calibri" w:hAnsi="Calibri" w:cs="Calibri"/>
                <w:b/>
                <w:bCs/>
                <w:spacing w:val="-6"/>
                <w:sz w:val="20"/>
                <w:szCs w:val="20"/>
              </w:rPr>
            </w:pPr>
            <w:r w:rsidRPr="00215F65">
              <w:rPr>
                <w:rFonts w:ascii="Calibri" w:hAnsi="Calibri" w:cs="Calibri"/>
                <w:b/>
                <w:bCs/>
                <w:spacing w:val="-6"/>
                <w:sz w:val="20"/>
                <w:szCs w:val="20"/>
              </w:rPr>
              <w:t>2016</w:t>
            </w:r>
          </w:p>
        </w:tc>
        <w:tc>
          <w:tcPr>
            <w:tcW w:w="626" w:type="pct"/>
            <w:tcBorders>
              <w:top w:val="nil"/>
              <w:left w:val="nil"/>
              <w:bottom w:val="single" w:sz="4" w:space="0" w:color="auto"/>
              <w:right w:val="single" w:sz="4" w:space="0" w:color="auto"/>
            </w:tcBorders>
            <w:shd w:val="clear" w:color="auto" w:fill="auto"/>
            <w:vAlign w:val="center"/>
            <w:hideMark/>
          </w:tcPr>
          <w:p w14:paraId="01865957" w14:textId="77777777" w:rsidR="002711B0" w:rsidRPr="00215F65" w:rsidRDefault="002711B0" w:rsidP="002711B0">
            <w:pPr>
              <w:jc w:val="center"/>
              <w:rPr>
                <w:rFonts w:ascii="Calibri" w:hAnsi="Calibri" w:cs="Calibri"/>
                <w:b/>
                <w:bCs/>
                <w:spacing w:val="-6"/>
                <w:sz w:val="20"/>
                <w:szCs w:val="20"/>
              </w:rPr>
            </w:pPr>
            <w:r w:rsidRPr="00215F65">
              <w:rPr>
                <w:rFonts w:ascii="Calibri" w:hAnsi="Calibri" w:cs="Calibri"/>
                <w:b/>
                <w:bCs/>
                <w:spacing w:val="-6"/>
                <w:sz w:val="20"/>
                <w:szCs w:val="20"/>
              </w:rPr>
              <w:t>2017</w:t>
            </w:r>
          </w:p>
        </w:tc>
        <w:tc>
          <w:tcPr>
            <w:tcW w:w="660" w:type="pct"/>
            <w:tcBorders>
              <w:top w:val="single" w:sz="4" w:space="0" w:color="auto"/>
              <w:left w:val="nil"/>
              <w:bottom w:val="single" w:sz="4" w:space="0" w:color="auto"/>
              <w:right w:val="single" w:sz="4" w:space="0" w:color="auto"/>
            </w:tcBorders>
            <w:vAlign w:val="center"/>
          </w:tcPr>
          <w:p w14:paraId="1A1E117C" w14:textId="77777777" w:rsidR="002711B0" w:rsidRPr="00215F65" w:rsidRDefault="0041607B" w:rsidP="002711B0">
            <w:pPr>
              <w:jc w:val="center"/>
              <w:rPr>
                <w:rFonts w:ascii="Calibri" w:hAnsi="Calibri" w:cs="Calibri"/>
                <w:b/>
                <w:bCs/>
                <w:spacing w:val="-6"/>
                <w:sz w:val="20"/>
                <w:szCs w:val="20"/>
              </w:rPr>
            </w:pPr>
            <w:r w:rsidRPr="00215F65">
              <w:rPr>
                <w:rFonts w:ascii="Calibri" w:hAnsi="Calibri" w:cs="Calibri"/>
                <w:b/>
                <w:bCs/>
                <w:spacing w:val="-6"/>
                <w:sz w:val="20"/>
                <w:szCs w:val="20"/>
              </w:rPr>
              <w:t>2018</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0E918257" w14:textId="77777777" w:rsidR="002711B0" w:rsidRPr="00215F65" w:rsidRDefault="002711B0" w:rsidP="002711B0">
            <w:pPr>
              <w:jc w:val="center"/>
              <w:rPr>
                <w:rFonts w:ascii="Calibri" w:hAnsi="Calibri" w:cs="Calibri"/>
                <w:b/>
                <w:bCs/>
                <w:i/>
                <w:spacing w:val="-6"/>
                <w:sz w:val="20"/>
                <w:szCs w:val="20"/>
              </w:rPr>
            </w:pPr>
            <w:r w:rsidRPr="00215F65">
              <w:rPr>
                <w:rFonts w:ascii="Calibri" w:hAnsi="Calibri" w:cs="Calibri"/>
                <w:b/>
                <w:bCs/>
                <w:i/>
                <w:spacing w:val="-6"/>
                <w:sz w:val="20"/>
                <w:szCs w:val="20"/>
              </w:rPr>
              <w:t>Variation</w:t>
            </w:r>
          </w:p>
        </w:tc>
      </w:tr>
      <w:tr w:rsidR="00235C3D" w:rsidRPr="00215F65" w14:paraId="146B8E5B" w14:textId="77777777" w:rsidTr="00235C3D">
        <w:trPr>
          <w:trHeight w:val="300"/>
          <w:jc w:val="center"/>
        </w:trPr>
        <w:tc>
          <w:tcPr>
            <w:tcW w:w="2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B88A" w14:textId="77777777" w:rsidR="00235C3D" w:rsidRPr="00215F65" w:rsidRDefault="00235C3D" w:rsidP="00235C3D">
            <w:pPr>
              <w:rPr>
                <w:rFonts w:ascii="Calibri" w:hAnsi="Calibri" w:cs="Calibri"/>
                <w:spacing w:val="-6"/>
                <w:sz w:val="20"/>
                <w:szCs w:val="20"/>
              </w:rPr>
            </w:pPr>
            <w:r w:rsidRPr="00215F65">
              <w:rPr>
                <w:rFonts w:ascii="Calibri" w:hAnsi="Calibri" w:cs="Calibri"/>
                <w:spacing w:val="-6"/>
                <w:sz w:val="20"/>
                <w:szCs w:val="20"/>
              </w:rPr>
              <w:t>Recettes réelles de fonctionnement hors 002</w:t>
            </w:r>
          </w:p>
        </w:tc>
        <w:tc>
          <w:tcPr>
            <w:tcW w:w="594" w:type="pct"/>
            <w:tcBorders>
              <w:top w:val="nil"/>
              <w:left w:val="nil"/>
              <w:bottom w:val="single" w:sz="4" w:space="0" w:color="auto"/>
              <w:right w:val="single" w:sz="4" w:space="0" w:color="auto"/>
            </w:tcBorders>
            <w:shd w:val="clear" w:color="auto" w:fill="auto"/>
            <w:noWrap/>
            <w:vAlign w:val="center"/>
            <w:hideMark/>
          </w:tcPr>
          <w:p w14:paraId="3B794825"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22 233 029</w:t>
            </w:r>
          </w:p>
        </w:tc>
        <w:tc>
          <w:tcPr>
            <w:tcW w:w="565" w:type="pct"/>
            <w:tcBorders>
              <w:top w:val="nil"/>
              <w:left w:val="nil"/>
              <w:bottom w:val="single" w:sz="4" w:space="0" w:color="auto"/>
              <w:right w:val="single" w:sz="4" w:space="0" w:color="auto"/>
            </w:tcBorders>
            <w:shd w:val="clear" w:color="auto" w:fill="auto"/>
            <w:noWrap/>
            <w:vAlign w:val="center"/>
            <w:hideMark/>
          </w:tcPr>
          <w:p w14:paraId="36D18E41"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22 089 741</w:t>
            </w:r>
          </w:p>
        </w:tc>
        <w:tc>
          <w:tcPr>
            <w:tcW w:w="626" w:type="pct"/>
            <w:tcBorders>
              <w:top w:val="nil"/>
              <w:left w:val="nil"/>
              <w:bottom w:val="single" w:sz="4" w:space="0" w:color="auto"/>
              <w:right w:val="single" w:sz="4" w:space="0" w:color="auto"/>
            </w:tcBorders>
            <w:shd w:val="clear" w:color="auto" w:fill="auto"/>
            <w:noWrap/>
            <w:vAlign w:val="center"/>
            <w:hideMark/>
          </w:tcPr>
          <w:p w14:paraId="204B3326" w14:textId="77777777" w:rsidR="00235C3D" w:rsidRPr="00215F65" w:rsidRDefault="00235C3D" w:rsidP="00235C3D">
            <w:pPr>
              <w:jc w:val="right"/>
              <w:rPr>
                <w:rFonts w:ascii="Calibri" w:hAnsi="Calibri" w:cs="Calibri"/>
                <w:sz w:val="20"/>
                <w:szCs w:val="20"/>
              </w:rPr>
            </w:pPr>
            <w:r w:rsidRPr="00215F65">
              <w:rPr>
                <w:rFonts w:ascii="Calibri" w:hAnsi="Calibri" w:cs="Calibri"/>
                <w:sz w:val="20"/>
                <w:szCs w:val="20"/>
              </w:rPr>
              <w:t>21 277 238</w:t>
            </w:r>
          </w:p>
        </w:tc>
        <w:tc>
          <w:tcPr>
            <w:tcW w:w="660" w:type="pct"/>
            <w:tcBorders>
              <w:top w:val="single" w:sz="4" w:space="0" w:color="auto"/>
              <w:left w:val="nil"/>
              <w:bottom w:val="single" w:sz="4" w:space="0" w:color="auto"/>
              <w:right w:val="single" w:sz="4" w:space="0" w:color="auto"/>
            </w:tcBorders>
            <w:vAlign w:val="center"/>
          </w:tcPr>
          <w:p w14:paraId="7FF602FB" w14:textId="77777777" w:rsidR="00235C3D" w:rsidRPr="00215F65" w:rsidRDefault="00235C3D" w:rsidP="00235C3D">
            <w:pPr>
              <w:jc w:val="right"/>
              <w:rPr>
                <w:rFonts w:ascii="Calibri" w:hAnsi="Calibri"/>
                <w:sz w:val="20"/>
                <w:szCs w:val="20"/>
              </w:rPr>
            </w:pPr>
            <w:r w:rsidRPr="00215F65">
              <w:rPr>
                <w:rFonts w:ascii="Calibri" w:hAnsi="Calibri"/>
                <w:sz w:val="20"/>
                <w:szCs w:val="20"/>
              </w:rPr>
              <w:t>21 605 801</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BDD50A5" w14:textId="77777777" w:rsidR="00235C3D" w:rsidRPr="00215F65" w:rsidRDefault="00235C3D" w:rsidP="00235C3D">
            <w:pPr>
              <w:jc w:val="center"/>
              <w:rPr>
                <w:rFonts w:ascii="Calibri" w:hAnsi="Calibri"/>
                <w:sz w:val="20"/>
                <w:szCs w:val="20"/>
              </w:rPr>
            </w:pPr>
            <w:r w:rsidRPr="00215F65">
              <w:rPr>
                <w:rFonts w:ascii="Calibri" w:hAnsi="Calibri"/>
                <w:sz w:val="20"/>
                <w:szCs w:val="20"/>
              </w:rPr>
              <w:t>+2%</w:t>
            </w:r>
          </w:p>
        </w:tc>
      </w:tr>
      <w:tr w:rsidR="00235C3D" w:rsidRPr="00215F65" w14:paraId="58DF748B" w14:textId="77777777" w:rsidTr="00235C3D">
        <w:trPr>
          <w:trHeight w:val="300"/>
          <w:jc w:val="center"/>
        </w:trPr>
        <w:tc>
          <w:tcPr>
            <w:tcW w:w="2026" w:type="pct"/>
            <w:tcBorders>
              <w:top w:val="nil"/>
              <w:left w:val="single" w:sz="4" w:space="0" w:color="auto"/>
              <w:bottom w:val="single" w:sz="4" w:space="0" w:color="auto"/>
              <w:right w:val="single" w:sz="4" w:space="0" w:color="auto"/>
            </w:tcBorders>
            <w:shd w:val="clear" w:color="auto" w:fill="auto"/>
            <w:noWrap/>
            <w:vAlign w:val="center"/>
            <w:hideMark/>
          </w:tcPr>
          <w:p w14:paraId="7D40E650" w14:textId="77777777" w:rsidR="00235C3D" w:rsidRPr="00215F65" w:rsidRDefault="00235C3D" w:rsidP="00235C3D">
            <w:pPr>
              <w:rPr>
                <w:rFonts w:ascii="Calibri" w:hAnsi="Calibri" w:cs="Calibri"/>
                <w:spacing w:val="-6"/>
                <w:sz w:val="20"/>
                <w:szCs w:val="20"/>
              </w:rPr>
            </w:pPr>
            <w:r w:rsidRPr="00215F65">
              <w:rPr>
                <w:rFonts w:ascii="Calibri" w:hAnsi="Calibri" w:cs="Calibri"/>
                <w:spacing w:val="-6"/>
                <w:sz w:val="20"/>
                <w:szCs w:val="20"/>
              </w:rPr>
              <w:t>Dépenses réelles de fonctionnement</w:t>
            </w:r>
          </w:p>
        </w:tc>
        <w:tc>
          <w:tcPr>
            <w:tcW w:w="594" w:type="pct"/>
            <w:tcBorders>
              <w:top w:val="nil"/>
              <w:left w:val="nil"/>
              <w:bottom w:val="single" w:sz="4" w:space="0" w:color="auto"/>
              <w:right w:val="single" w:sz="4" w:space="0" w:color="auto"/>
            </w:tcBorders>
            <w:shd w:val="clear" w:color="auto" w:fill="auto"/>
            <w:noWrap/>
            <w:vAlign w:val="center"/>
            <w:hideMark/>
          </w:tcPr>
          <w:p w14:paraId="3DD0802D"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20 002 876</w:t>
            </w:r>
          </w:p>
        </w:tc>
        <w:tc>
          <w:tcPr>
            <w:tcW w:w="565" w:type="pct"/>
            <w:tcBorders>
              <w:top w:val="nil"/>
              <w:left w:val="nil"/>
              <w:bottom w:val="single" w:sz="4" w:space="0" w:color="auto"/>
              <w:right w:val="single" w:sz="4" w:space="0" w:color="auto"/>
            </w:tcBorders>
            <w:shd w:val="clear" w:color="auto" w:fill="auto"/>
            <w:noWrap/>
            <w:vAlign w:val="center"/>
            <w:hideMark/>
          </w:tcPr>
          <w:p w14:paraId="02D21498"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20 995 595</w:t>
            </w:r>
          </w:p>
        </w:tc>
        <w:tc>
          <w:tcPr>
            <w:tcW w:w="626" w:type="pct"/>
            <w:tcBorders>
              <w:top w:val="nil"/>
              <w:left w:val="nil"/>
              <w:bottom w:val="single" w:sz="4" w:space="0" w:color="auto"/>
              <w:right w:val="single" w:sz="4" w:space="0" w:color="auto"/>
            </w:tcBorders>
            <w:shd w:val="clear" w:color="auto" w:fill="auto"/>
            <w:noWrap/>
            <w:vAlign w:val="center"/>
            <w:hideMark/>
          </w:tcPr>
          <w:p w14:paraId="506CC151" w14:textId="77777777" w:rsidR="00235C3D" w:rsidRPr="00215F65" w:rsidRDefault="00235C3D" w:rsidP="00235C3D">
            <w:pPr>
              <w:jc w:val="right"/>
              <w:rPr>
                <w:rFonts w:ascii="Calibri" w:hAnsi="Calibri" w:cs="Calibri"/>
                <w:sz w:val="20"/>
                <w:szCs w:val="20"/>
              </w:rPr>
            </w:pPr>
            <w:r w:rsidRPr="00215F65">
              <w:rPr>
                <w:rFonts w:ascii="Calibri" w:hAnsi="Calibri" w:cs="Calibri"/>
                <w:sz w:val="20"/>
                <w:szCs w:val="20"/>
              </w:rPr>
              <w:t>19 201 019</w:t>
            </w:r>
          </w:p>
        </w:tc>
        <w:tc>
          <w:tcPr>
            <w:tcW w:w="660" w:type="pct"/>
            <w:tcBorders>
              <w:top w:val="single" w:sz="4" w:space="0" w:color="auto"/>
              <w:left w:val="nil"/>
              <w:bottom w:val="single" w:sz="4" w:space="0" w:color="auto"/>
              <w:right w:val="single" w:sz="4" w:space="0" w:color="auto"/>
            </w:tcBorders>
            <w:vAlign w:val="center"/>
          </w:tcPr>
          <w:p w14:paraId="77411FCF" w14:textId="77777777" w:rsidR="00235C3D" w:rsidRPr="00215F65" w:rsidRDefault="00235C3D" w:rsidP="00235C3D">
            <w:pPr>
              <w:jc w:val="right"/>
              <w:rPr>
                <w:rFonts w:ascii="Calibri" w:hAnsi="Calibri"/>
                <w:sz w:val="20"/>
                <w:szCs w:val="20"/>
              </w:rPr>
            </w:pPr>
            <w:r w:rsidRPr="00215F65">
              <w:rPr>
                <w:rFonts w:ascii="Calibri" w:hAnsi="Calibri"/>
                <w:sz w:val="20"/>
                <w:szCs w:val="20"/>
              </w:rPr>
              <w:t>19 449 403</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86E41D0" w14:textId="77777777" w:rsidR="00235C3D" w:rsidRPr="00215F65" w:rsidRDefault="00235C3D" w:rsidP="00235C3D">
            <w:pPr>
              <w:jc w:val="center"/>
              <w:rPr>
                <w:rFonts w:ascii="Calibri" w:hAnsi="Calibri"/>
                <w:sz w:val="20"/>
                <w:szCs w:val="20"/>
              </w:rPr>
            </w:pPr>
            <w:r w:rsidRPr="00215F65">
              <w:rPr>
                <w:rFonts w:ascii="Calibri" w:hAnsi="Calibri"/>
                <w:sz w:val="20"/>
                <w:szCs w:val="20"/>
              </w:rPr>
              <w:t>+1%</w:t>
            </w:r>
          </w:p>
        </w:tc>
      </w:tr>
      <w:tr w:rsidR="00235C3D" w:rsidRPr="00215F65" w14:paraId="6872A3A8" w14:textId="77777777" w:rsidTr="00235C3D">
        <w:trPr>
          <w:trHeight w:val="300"/>
          <w:jc w:val="center"/>
        </w:trPr>
        <w:tc>
          <w:tcPr>
            <w:tcW w:w="2026" w:type="pct"/>
            <w:tcBorders>
              <w:top w:val="nil"/>
              <w:left w:val="single" w:sz="4" w:space="0" w:color="auto"/>
              <w:bottom w:val="single" w:sz="4" w:space="0" w:color="auto"/>
              <w:right w:val="single" w:sz="4" w:space="0" w:color="auto"/>
            </w:tcBorders>
            <w:shd w:val="clear" w:color="auto" w:fill="auto"/>
            <w:noWrap/>
            <w:vAlign w:val="center"/>
            <w:hideMark/>
          </w:tcPr>
          <w:p w14:paraId="0F86EA3E" w14:textId="77777777" w:rsidR="00235C3D" w:rsidRPr="00215F65" w:rsidRDefault="00235C3D" w:rsidP="00235C3D">
            <w:pPr>
              <w:rPr>
                <w:rFonts w:ascii="Calibri" w:hAnsi="Calibri" w:cs="Calibri"/>
                <w:spacing w:val="-6"/>
                <w:sz w:val="20"/>
                <w:szCs w:val="20"/>
              </w:rPr>
            </w:pPr>
            <w:r w:rsidRPr="00215F65">
              <w:rPr>
                <w:rFonts w:ascii="Calibri" w:hAnsi="Calibri" w:cs="Calibri"/>
                <w:spacing w:val="-6"/>
                <w:sz w:val="20"/>
                <w:szCs w:val="20"/>
              </w:rPr>
              <w:t>Epargne brute (recettes – dépenses)</w:t>
            </w:r>
          </w:p>
        </w:tc>
        <w:tc>
          <w:tcPr>
            <w:tcW w:w="594" w:type="pct"/>
            <w:tcBorders>
              <w:top w:val="nil"/>
              <w:left w:val="nil"/>
              <w:bottom w:val="single" w:sz="4" w:space="0" w:color="auto"/>
              <w:right w:val="single" w:sz="4" w:space="0" w:color="auto"/>
            </w:tcBorders>
            <w:shd w:val="clear" w:color="auto" w:fill="auto"/>
            <w:noWrap/>
            <w:vAlign w:val="center"/>
            <w:hideMark/>
          </w:tcPr>
          <w:p w14:paraId="45D4F5A9"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2 230 153</w:t>
            </w:r>
          </w:p>
        </w:tc>
        <w:tc>
          <w:tcPr>
            <w:tcW w:w="565" w:type="pct"/>
            <w:tcBorders>
              <w:top w:val="nil"/>
              <w:left w:val="nil"/>
              <w:bottom w:val="single" w:sz="4" w:space="0" w:color="auto"/>
              <w:right w:val="single" w:sz="4" w:space="0" w:color="auto"/>
            </w:tcBorders>
            <w:shd w:val="clear" w:color="auto" w:fill="auto"/>
            <w:noWrap/>
            <w:vAlign w:val="center"/>
            <w:hideMark/>
          </w:tcPr>
          <w:p w14:paraId="15E12386"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1 094 146</w:t>
            </w:r>
          </w:p>
        </w:tc>
        <w:tc>
          <w:tcPr>
            <w:tcW w:w="626" w:type="pct"/>
            <w:tcBorders>
              <w:top w:val="nil"/>
              <w:left w:val="nil"/>
              <w:bottom w:val="single" w:sz="4" w:space="0" w:color="auto"/>
              <w:right w:val="single" w:sz="4" w:space="0" w:color="auto"/>
            </w:tcBorders>
            <w:shd w:val="clear" w:color="auto" w:fill="auto"/>
            <w:noWrap/>
            <w:vAlign w:val="center"/>
            <w:hideMark/>
          </w:tcPr>
          <w:p w14:paraId="791C77F6" w14:textId="77777777" w:rsidR="00235C3D" w:rsidRPr="00215F65" w:rsidRDefault="00235C3D" w:rsidP="00235C3D">
            <w:pPr>
              <w:jc w:val="right"/>
              <w:rPr>
                <w:rFonts w:ascii="Calibri" w:hAnsi="Calibri" w:cs="Calibri"/>
                <w:sz w:val="20"/>
                <w:szCs w:val="20"/>
              </w:rPr>
            </w:pPr>
            <w:r w:rsidRPr="00215F65">
              <w:rPr>
                <w:rFonts w:ascii="Calibri" w:hAnsi="Calibri" w:cs="Calibri"/>
                <w:sz w:val="20"/>
                <w:szCs w:val="20"/>
              </w:rPr>
              <w:t>2 076 219</w:t>
            </w:r>
          </w:p>
        </w:tc>
        <w:tc>
          <w:tcPr>
            <w:tcW w:w="660" w:type="pct"/>
            <w:tcBorders>
              <w:top w:val="single" w:sz="4" w:space="0" w:color="auto"/>
              <w:left w:val="nil"/>
              <w:bottom w:val="single" w:sz="4" w:space="0" w:color="auto"/>
              <w:right w:val="single" w:sz="4" w:space="0" w:color="auto"/>
            </w:tcBorders>
            <w:vAlign w:val="center"/>
          </w:tcPr>
          <w:p w14:paraId="5432FF9E" w14:textId="77777777" w:rsidR="00235C3D" w:rsidRPr="00215F65" w:rsidRDefault="00235C3D" w:rsidP="00235C3D">
            <w:pPr>
              <w:jc w:val="right"/>
              <w:rPr>
                <w:rFonts w:ascii="Calibri" w:hAnsi="Calibri"/>
                <w:sz w:val="20"/>
                <w:szCs w:val="20"/>
              </w:rPr>
            </w:pPr>
            <w:r w:rsidRPr="00215F65">
              <w:rPr>
                <w:rFonts w:ascii="Calibri" w:hAnsi="Calibri"/>
                <w:sz w:val="20"/>
                <w:szCs w:val="20"/>
              </w:rPr>
              <w:t>2 156 397</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438535ED" w14:textId="77777777" w:rsidR="00235C3D" w:rsidRPr="00215F65" w:rsidRDefault="00235C3D" w:rsidP="00235C3D">
            <w:pPr>
              <w:jc w:val="center"/>
              <w:rPr>
                <w:rFonts w:ascii="Calibri" w:hAnsi="Calibri"/>
                <w:sz w:val="20"/>
                <w:szCs w:val="20"/>
              </w:rPr>
            </w:pPr>
            <w:r w:rsidRPr="00215F65">
              <w:rPr>
                <w:rFonts w:ascii="Calibri" w:hAnsi="Calibri"/>
                <w:sz w:val="20"/>
                <w:szCs w:val="20"/>
              </w:rPr>
              <w:t>+4%</w:t>
            </w:r>
          </w:p>
        </w:tc>
      </w:tr>
      <w:tr w:rsidR="00235C3D" w:rsidRPr="00215F65" w14:paraId="07CE88E8" w14:textId="77777777" w:rsidTr="00235C3D">
        <w:trPr>
          <w:trHeight w:val="300"/>
          <w:jc w:val="center"/>
        </w:trPr>
        <w:tc>
          <w:tcPr>
            <w:tcW w:w="2026" w:type="pct"/>
            <w:tcBorders>
              <w:top w:val="nil"/>
              <w:left w:val="single" w:sz="4" w:space="0" w:color="auto"/>
              <w:bottom w:val="single" w:sz="4" w:space="0" w:color="auto"/>
              <w:right w:val="single" w:sz="4" w:space="0" w:color="auto"/>
            </w:tcBorders>
            <w:shd w:val="clear" w:color="auto" w:fill="auto"/>
            <w:noWrap/>
            <w:vAlign w:val="center"/>
            <w:hideMark/>
          </w:tcPr>
          <w:p w14:paraId="10FD46B7" w14:textId="77777777" w:rsidR="00235C3D" w:rsidRPr="00215F65" w:rsidRDefault="00235C3D" w:rsidP="00235C3D">
            <w:pPr>
              <w:rPr>
                <w:rFonts w:ascii="Calibri" w:hAnsi="Calibri" w:cs="Calibri"/>
                <w:spacing w:val="-6"/>
                <w:sz w:val="20"/>
                <w:szCs w:val="20"/>
              </w:rPr>
            </w:pPr>
            <w:r w:rsidRPr="00215F65">
              <w:rPr>
                <w:rFonts w:ascii="Calibri" w:hAnsi="Calibri" w:cs="Calibri"/>
                <w:spacing w:val="-6"/>
                <w:sz w:val="20"/>
                <w:szCs w:val="20"/>
              </w:rPr>
              <w:t>Epargne nette (capital de la dette déduit)</w:t>
            </w:r>
          </w:p>
        </w:tc>
        <w:tc>
          <w:tcPr>
            <w:tcW w:w="594" w:type="pct"/>
            <w:tcBorders>
              <w:top w:val="nil"/>
              <w:left w:val="nil"/>
              <w:bottom w:val="single" w:sz="4" w:space="0" w:color="auto"/>
              <w:right w:val="single" w:sz="4" w:space="0" w:color="auto"/>
            </w:tcBorders>
            <w:shd w:val="clear" w:color="auto" w:fill="auto"/>
            <w:noWrap/>
            <w:vAlign w:val="center"/>
            <w:hideMark/>
          </w:tcPr>
          <w:p w14:paraId="5F8E966C"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1 824 098</w:t>
            </w:r>
          </w:p>
        </w:tc>
        <w:tc>
          <w:tcPr>
            <w:tcW w:w="565" w:type="pct"/>
            <w:tcBorders>
              <w:top w:val="nil"/>
              <w:left w:val="nil"/>
              <w:bottom w:val="single" w:sz="4" w:space="0" w:color="auto"/>
              <w:right w:val="single" w:sz="4" w:space="0" w:color="auto"/>
            </w:tcBorders>
            <w:shd w:val="clear" w:color="auto" w:fill="auto"/>
            <w:noWrap/>
            <w:vAlign w:val="center"/>
            <w:hideMark/>
          </w:tcPr>
          <w:p w14:paraId="7C2D930F"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668 430</w:t>
            </w:r>
          </w:p>
        </w:tc>
        <w:tc>
          <w:tcPr>
            <w:tcW w:w="626" w:type="pct"/>
            <w:tcBorders>
              <w:top w:val="nil"/>
              <w:left w:val="nil"/>
              <w:bottom w:val="single" w:sz="4" w:space="0" w:color="auto"/>
              <w:right w:val="single" w:sz="4" w:space="0" w:color="auto"/>
            </w:tcBorders>
            <w:shd w:val="clear" w:color="auto" w:fill="auto"/>
            <w:noWrap/>
            <w:vAlign w:val="center"/>
            <w:hideMark/>
          </w:tcPr>
          <w:p w14:paraId="7B6FA0E1" w14:textId="77777777" w:rsidR="00235C3D" w:rsidRPr="00215F65" w:rsidRDefault="00235C3D" w:rsidP="00235C3D">
            <w:pPr>
              <w:jc w:val="right"/>
              <w:rPr>
                <w:rFonts w:ascii="Calibri" w:hAnsi="Calibri" w:cs="Calibri"/>
                <w:sz w:val="20"/>
                <w:szCs w:val="20"/>
              </w:rPr>
            </w:pPr>
            <w:r w:rsidRPr="00215F65">
              <w:rPr>
                <w:rFonts w:ascii="Calibri" w:hAnsi="Calibri" w:cs="Calibri"/>
                <w:sz w:val="20"/>
                <w:szCs w:val="20"/>
              </w:rPr>
              <w:t>1 678 310</w:t>
            </w:r>
          </w:p>
        </w:tc>
        <w:tc>
          <w:tcPr>
            <w:tcW w:w="660" w:type="pct"/>
            <w:tcBorders>
              <w:top w:val="single" w:sz="4" w:space="0" w:color="auto"/>
              <w:left w:val="nil"/>
              <w:bottom w:val="single" w:sz="4" w:space="0" w:color="auto"/>
              <w:right w:val="single" w:sz="4" w:space="0" w:color="auto"/>
            </w:tcBorders>
            <w:vAlign w:val="center"/>
          </w:tcPr>
          <w:p w14:paraId="047BD074" w14:textId="77777777" w:rsidR="00235C3D" w:rsidRPr="00215F65" w:rsidRDefault="00235C3D" w:rsidP="00235C3D">
            <w:pPr>
              <w:jc w:val="right"/>
              <w:rPr>
                <w:rFonts w:ascii="Calibri" w:hAnsi="Calibri"/>
                <w:sz w:val="20"/>
                <w:szCs w:val="20"/>
              </w:rPr>
            </w:pPr>
            <w:r w:rsidRPr="00215F65">
              <w:rPr>
                <w:rFonts w:ascii="Calibri" w:hAnsi="Calibri"/>
                <w:sz w:val="20"/>
                <w:szCs w:val="20"/>
              </w:rPr>
              <w:t>1 759 551</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CF8973C" w14:textId="77777777" w:rsidR="00235C3D" w:rsidRPr="00215F65" w:rsidRDefault="00235C3D" w:rsidP="00235C3D">
            <w:pPr>
              <w:jc w:val="center"/>
              <w:rPr>
                <w:rFonts w:ascii="Calibri" w:hAnsi="Calibri"/>
                <w:sz w:val="20"/>
                <w:szCs w:val="20"/>
              </w:rPr>
            </w:pPr>
            <w:r w:rsidRPr="00215F65">
              <w:rPr>
                <w:rFonts w:ascii="Calibri" w:hAnsi="Calibri"/>
                <w:sz w:val="20"/>
                <w:szCs w:val="20"/>
              </w:rPr>
              <w:t>+5%</w:t>
            </w:r>
          </w:p>
        </w:tc>
      </w:tr>
      <w:tr w:rsidR="00235C3D" w:rsidRPr="00215F65" w14:paraId="6269E39B" w14:textId="77777777" w:rsidTr="00235C3D">
        <w:trPr>
          <w:trHeight w:val="300"/>
          <w:jc w:val="center"/>
        </w:trPr>
        <w:tc>
          <w:tcPr>
            <w:tcW w:w="2026" w:type="pct"/>
            <w:tcBorders>
              <w:top w:val="nil"/>
              <w:left w:val="single" w:sz="4" w:space="0" w:color="auto"/>
              <w:bottom w:val="single" w:sz="4" w:space="0" w:color="auto"/>
              <w:right w:val="single" w:sz="4" w:space="0" w:color="auto"/>
            </w:tcBorders>
            <w:shd w:val="clear" w:color="auto" w:fill="auto"/>
            <w:noWrap/>
            <w:vAlign w:val="center"/>
            <w:hideMark/>
          </w:tcPr>
          <w:p w14:paraId="1966D0ED" w14:textId="77777777" w:rsidR="00235C3D" w:rsidRPr="00215F65" w:rsidRDefault="00235C3D" w:rsidP="00235C3D">
            <w:pPr>
              <w:rPr>
                <w:rFonts w:ascii="Calibri" w:hAnsi="Calibri" w:cs="Calibri"/>
                <w:spacing w:val="-6"/>
                <w:sz w:val="20"/>
                <w:szCs w:val="20"/>
              </w:rPr>
            </w:pPr>
            <w:r w:rsidRPr="00215F65">
              <w:rPr>
                <w:rFonts w:ascii="Calibri" w:hAnsi="Calibri" w:cs="Calibri"/>
                <w:spacing w:val="-6"/>
                <w:sz w:val="20"/>
                <w:szCs w:val="20"/>
              </w:rPr>
              <w:t>Capacité de désendettement</w:t>
            </w:r>
          </w:p>
        </w:tc>
        <w:tc>
          <w:tcPr>
            <w:tcW w:w="594" w:type="pct"/>
            <w:tcBorders>
              <w:top w:val="nil"/>
              <w:left w:val="nil"/>
              <w:bottom w:val="single" w:sz="4" w:space="0" w:color="auto"/>
              <w:right w:val="single" w:sz="4" w:space="0" w:color="auto"/>
            </w:tcBorders>
            <w:shd w:val="clear" w:color="auto" w:fill="auto"/>
            <w:noWrap/>
            <w:vAlign w:val="center"/>
            <w:hideMark/>
          </w:tcPr>
          <w:p w14:paraId="1869C0C2"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3,62</w:t>
            </w:r>
          </w:p>
        </w:tc>
        <w:tc>
          <w:tcPr>
            <w:tcW w:w="565" w:type="pct"/>
            <w:tcBorders>
              <w:top w:val="nil"/>
              <w:left w:val="nil"/>
              <w:bottom w:val="single" w:sz="4" w:space="0" w:color="auto"/>
              <w:right w:val="single" w:sz="4" w:space="0" w:color="auto"/>
            </w:tcBorders>
            <w:shd w:val="clear" w:color="auto" w:fill="auto"/>
            <w:noWrap/>
            <w:vAlign w:val="center"/>
            <w:hideMark/>
          </w:tcPr>
          <w:p w14:paraId="2C148FD8"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6,98</w:t>
            </w:r>
          </w:p>
        </w:tc>
        <w:tc>
          <w:tcPr>
            <w:tcW w:w="626" w:type="pct"/>
            <w:tcBorders>
              <w:top w:val="nil"/>
              <w:left w:val="nil"/>
              <w:bottom w:val="single" w:sz="4" w:space="0" w:color="auto"/>
              <w:right w:val="single" w:sz="4" w:space="0" w:color="auto"/>
            </w:tcBorders>
            <w:shd w:val="clear" w:color="auto" w:fill="auto"/>
            <w:noWrap/>
            <w:vAlign w:val="center"/>
            <w:hideMark/>
          </w:tcPr>
          <w:p w14:paraId="2BDF223E" w14:textId="77777777" w:rsidR="00235C3D" w:rsidRPr="00215F65" w:rsidRDefault="00235C3D" w:rsidP="00235C3D">
            <w:pPr>
              <w:jc w:val="right"/>
              <w:rPr>
                <w:rFonts w:ascii="Calibri" w:hAnsi="Calibri" w:cs="Calibri"/>
                <w:sz w:val="20"/>
                <w:szCs w:val="20"/>
              </w:rPr>
            </w:pPr>
            <w:r w:rsidRPr="00215F65">
              <w:rPr>
                <w:rFonts w:ascii="Calibri" w:hAnsi="Calibri" w:cs="Calibri"/>
                <w:sz w:val="20"/>
                <w:szCs w:val="20"/>
              </w:rPr>
              <w:t>3,36</w:t>
            </w:r>
          </w:p>
        </w:tc>
        <w:tc>
          <w:tcPr>
            <w:tcW w:w="660" w:type="pct"/>
            <w:tcBorders>
              <w:top w:val="single" w:sz="4" w:space="0" w:color="auto"/>
              <w:left w:val="nil"/>
              <w:bottom w:val="single" w:sz="4" w:space="0" w:color="auto"/>
              <w:right w:val="single" w:sz="4" w:space="0" w:color="auto"/>
            </w:tcBorders>
            <w:vAlign w:val="center"/>
          </w:tcPr>
          <w:p w14:paraId="2A317705" w14:textId="77777777" w:rsidR="00235C3D" w:rsidRPr="00215F65" w:rsidRDefault="00235C3D" w:rsidP="00235C3D">
            <w:pPr>
              <w:jc w:val="right"/>
              <w:rPr>
                <w:rFonts w:ascii="Calibri" w:hAnsi="Calibri"/>
                <w:sz w:val="20"/>
                <w:szCs w:val="20"/>
              </w:rPr>
            </w:pPr>
            <w:r w:rsidRPr="00215F65">
              <w:rPr>
                <w:rFonts w:ascii="Calibri" w:hAnsi="Calibri"/>
                <w:sz w:val="20"/>
                <w:szCs w:val="20"/>
              </w:rPr>
              <w:t>3,05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46AFD421" w14:textId="77777777" w:rsidR="00235C3D" w:rsidRPr="00215F65" w:rsidRDefault="00235C3D" w:rsidP="00235C3D">
            <w:pPr>
              <w:jc w:val="center"/>
              <w:rPr>
                <w:rFonts w:ascii="Calibri" w:hAnsi="Calibri"/>
                <w:sz w:val="20"/>
                <w:szCs w:val="20"/>
              </w:rPr>
            </w:pPr>
            <w:r w:rsidRPr="00215F65">
              <w:rPr>
                <w:rFonts w:ascii="Calibri" w:hAnsi="Calibri"/>
                <w:sz w:val="20"/>
                <w:szCs w:val="20"/>
              </w:rPr>
              <w:t>-9%</w:t>
            </w:r>
          </w:p>
        </w:tc>
      </w:tr>
      <w:tr w:rsidR="00235C3D" w:rsidRPr="00215F65" w14:paraId="59EAF992" w14:textId="77777777" w:rsidTr="00235C3D">
        <w:trPr>
          <w:trHeight w:val="300"/>
          <w:jc w:val="center"/>
        </w:trPr>
        <w:tc>
          <w:tcPr>
            <w:tcW w:w="2026" w:type="pct"/>
            <w:tcBorders>
              <w:top w:val="nil"/>
              <w:left w:val="single" w:sz="4" w:space="0" w:color="auto"/>
              <w:bottom w:val="single" w:sz="4" w:space="0" w:color="auto"/>
              <w:right w:val="single" w:sz="4" w:space="0" w:color="auto"/>
            </w:tcBorders>
            <w:shd w:val="clear" w:color="auto" w:fill="auto"/>
            <w:noWrap/>
            <w:vAlign w:val="center"/>
            <w:hideMark/>
          </w:tcPr>
          <w:p w14:paraId="134DA78C" w14:textId="77777777" w:rsidR="00235C3D" w:rsidRPr="00215F65" w:rsidRDefault="00235C3D" w:rsidP="00235C3D">
            <w:pPr>
              <w:rPr>
                <w:rFonts w:ascii="Calibri" w:hAnsi="Calibri" w:cs="Calibri"/>
                <w:spacing w:val="-6"/>
                <w:sz w:val="20"/>
                <w:szCs w:val="20"/>
              </w:rPr>
            </w:pPr>
            <w:r w:rsidRPr="00215F65">
              <w:rPr>
                <w:rFonts w:ascii="Calibri" w:hAnsi="Calibri" w:cs="Calibri"/>
                <w:spacing w:val="-6"/>
                <w:sz w:val="20"/>
                <w:szCs w:val="20"/>
              </w:rPr>
              <w:t>Transferts d’ordre</w:t>
            </w:r>
          </w:p>
        </w:tc>
        <w:tc>
          <w:tcPr>
            <w:tcW w:w="594" w:type="pct"/>
            <w:tcBorders>
              <w:top w:val="nil"/>
              <w:left w:val="nil"/>
              <w:bottom w:val="single" w:sz="4" w:space="0" w:color="auto"/>
              <w:right w:val="single" w:sz="4" w:space="0" w:color="auto"/>
            </w:tcBorders>
            <w:shd w:val="clear" w:color="auto" w:fill="auto"/>
            <w:noWrap/>
            <w:vAlign w:val="center"/>
            <w:hideMark/>
          </w:tcPr>
          <w:p w14:paraId="25217177"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-648 196</w:t>
            </w:r>
          </w:p>
        </w:tc>
        <w:tc>
          <w:tcPr>
            <w:tcW w:w="565" w:type="pct"/>
            <w:tcBorders>
              <w:top w:val="nil"/>
              <w:left w:val="nil"/>
              <w:bottom w:val="single" w:sz="4" w:space="0" w:color="auto"/>
              <w:right w:val="single" w:sz="4" w:space="0" w:color="auto"/>
            </w:tcBorders>
            <w:shd w:val="clear" w:color="auto" w:fill="auto"/>
            <w:noWrap/>
            <w:vAlign w:val="center"/>
            <w:hideMark/>
          </w:tcPr>
          <w:p w14:paraId="0F0AA046" w14:textId="77777777" w:rsidR="00235C3D" w:rsidRPr="00215F65" w:rsidRDefault="00235C3D" w:rsidP="00235C3D">
            <w:pPr>
              <w:jc w:val="right"/>
              <w:rPr>
                <w:rFonts w:ascii="Calibri" w:hAnsi="Calibri" w:cs="Calibri"/>
                <w:spacing w:val="-6"/>
                <w:sz w:val="20"/>
                <w:szCs w:val="20"/>
              </w:rPr>
            </w:pPr>
            <w:r w:rsidRPr="00215F65">
              <w:rPr>
                <w:rFonts w:ascii="Calibri" w:hAnsi="Calibri" w:cs="Calibri"/>
                <w:spacing w:val="-6"/>
                <w:sz w:val="20"/>
                <w:szCs w:val="20"/>
              </w:rPr>
              <w:t>-796 792</w:t>
            </w:r>
          </w:p>
        </w:tc>
        <w:tc>
          <w:tcPr>
            <w:tcW w:w="626" w:type="pct"/>
            <w:tcBorders>
              <w:top w:val="nil"/>
              <w:left w:val="nil"/>
              <w:bottom w:val="single" w:sz="4" w:space="0" w:color="auto"/>
              <w:right w:val="single" w:sz="4" w:space="0" w:color="auto"/>
            </w:tcBorders>
            <w:shd w:val="clear" w:color="auto" w:fill="auto"/>
            <w:noWrap/>
            <w:vAlign w:val="center"/>
            <w:hideMark/>
          </w:tcPr>
          <w:p w14:paraId="25B36031" w14:textId="77777777" w:rsidR="00235C3D" w:rsidRPr="00215F65" w:rsidRDefault="00235C3D" w:rsidP="00235C3D">
            <w:pPr>
              <w:jc w:val="right"/>
              <w:rPr>
                <w:rFonts w:ascii="Calibri" w:hAnsi="Calibri" w:cs="Calibri"/>
                <w:sz w:val="20"/>
                <w:szCs w:val="20"/>
              </w:rPr>
            </w:pPr>
            <w:r w:rsidRPr="00215F65">
              <w:rPr>
                <w:rFonts w:ascii="Calibri" w:hAnsi="Calibri" w:cs="Calibri"/>
                <w:sz w:val="20"/>
                <w:szCs w:val="20"/>
              </w:rPr>
              <w:t>-635 461</w:t>
            </w:r>
          </w:p>
        </w:tc>
        <w:tc>
          <w:tcPr>
            <w:tcW w:w="660" w:type="pct"/>
            <w:tcBorders>
              <w:top w:val="single" w:sz="4" w:space="0" w:color="auto"/>
              <w:left w:val="nil"/>
              <w:bottom w:val="single" w:sz="4" w:space="0" w:color="auto"/>
              <w:right w:val="single" w:sz="4" w:space="0" w:color="auto"/>
            </w:tcBorders>
            <w:vAlign w:val="center"/>
          </w:tcPr>
          <w:p w14:paraId="6D7E0B91" w14:textId="77777777" w:rsidR="00235C3D" w:rsidRPr="00215F65" w:rsidRDefault="00235C3D" w:rsidP="00235C3D">
            <w:pPr>
              <w:jc w:val="right"/>
              <w:rPr>
                <w:rFonts w:ascii="Calibri" w:hAnsi="Calibri"/>
                <w:sz w:val="20"/>
                <w:szCs w:val="20"/>
              </w:rPr>
            </w:pPr>
            <w:r w:rsidRPr="00215F65">
              <w:rPr>
                <w:rFonts w:ascii="Calibri" w:hAnsi="Calibri"/>
                <w:sz w:val="20"/>
                <w:szCs w:val="20"/>
              </w:rPr>
              <w:t>-748 943</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78EBCBA" w14:textId="77777777" w:rsidR="00235C3D" w:rsidRPr="00215F65" w:rsidRDefault="00235C3D" w:rsidP="00235C3D">
            <w:pPr>
              <w:jc w:val="center"/>
              <w:rPr>
                <w:rFonts w:ascii="Calibri" w:hAnsi="Calibri"/>
                <w:sz w:val="20"/>
                <w:szCs w:val="20"/>
              </w:rPr>
            </w:pPr>
            <w:r w:rsidRPr="00215F65">
              <w:rPr>
                <w:rFonts w:ascii="Calibri" w:hAnsi="Calibri"/>
                <w:sz w:val="20"/>
                <w:szCs w:val="20"/>
              </w:rPr>
              <w:t>+18%</w:t>
            </w:r>
          </w:p>
        </w:tc>
      </w:tr>
      <w:tr w:rsidR="00235C3D" w:rsidRPr="00215F65" w14:paraId="794EEC92" w14:textId="77777777" w:rsidTr="00235C3D">
        <w:trPr>
          <w:trHeight w:val="300"/>
          <w:jc w:val="center"/>
        </w:trPr>
        <w:tc>
          <w:tcPr>
            <w:tcW w:w="2026" w:type="pct"/>
            <w:tcBorders>
              <w:top w:val="nil"/>
              <w:left w:val="single" w:sz="4" w:space="0" w:color="auto"/>
              <w:bottom w:val="single" w:sz="4" w:space="0" w:color="auto"/>
              <w:right w:val="single" w:sz="4" w:space="0" w:color="auto"/>
            </w:tcBorders>
            <w:shd w:val="clear" w:color="auto" w:fill="auto"/>
            <w:noWrap/>
            <w:vAlign w:val="center"/>
            <w:hideMark/>
          </w:tcPr>
          <w:p w14:paraId="26753340" w14:textId="77777777" w:rsidR="00235C3D" w:rsidRPr="00215F65" w:rsidRDefault="00235C3D" w:rsidP="00235C3D">
            <w:pPr>
              <w:rPr>
                <w:rFonts w:ascii="Calibri" w:hAnsi="Calibri" w:cs="Calibri"/>
                <w:b/>
                <w:bCs/>
                <w:spacing w:val="-6"/>
                <w:sz w:val="20"/>
                <w:szCs w:val="20"/>
              </w:rPr>
            </w:pPr>
            <w:r w:rsidRPr="00215F65">
              <w:rPr>
                <w:rFonts w:ascii="Calibri" w:hAnsi="Calibri" w:cs="Calibri"/>
                <w:b/>
                <w:bCs/>
                <w:spacing w:val="-6"/>
                <w:sz w:val="20"/>
                <w:szCs w:val="20"/>
              </w:rPr>
              <w:t>Résultat de fonctionnement de l’exercice</w:t>
            </w:r>
          </w:p>
        </w:tc>
        <w:tc>
          <w:tcPr>
            <w:tcW w:w="594" w:type="pct"/>
            <w:tcBorders>
              <w:top w:val="nil"/>
              <w:left w:val="nil"/>
              <w:bottom w:val="single" w:sz="4" w:space="0" w:color="auto"/>
              <w:right w:val="single" w:sz="4" w:space="0" w:color="auto"/>
            </w:tcBorders>
            <w:shd w:val="clear" w:color="auto" w:fill="auto"/>
            <w:noWrap/>
            <w:vAlign w:val="center"/>
            <w:hideMark/>
          </w:tcPr>
          <w:p w14:paraId="793BF696" w14:textId="77777777" w:rsidR="00235C3D" w:rsidRPr="00215F65" w:rsidRDefault="00235C3D" w:rsidP="00235C3D">
            <w:pPr>
              <w:jc w:val="right"/>
              <w:rPr>
                <w:rFonts w:ascii="Calibri" w:hAnsi="Calibri" w:cs="Calibri"/>
                <w:b/>
                <w:bCs/>
                <w:spacing w:val="-6"/>
                <w:sz w:val="20"/>
                <w:szCs w:val="20"/>
              </w:rPr>
            </w:pPr>
            <w:r w:rsidRPr="00215F65">
              <w:rPr>
                <w:rFonts w:ascii="Calibri" w:hAnsi="Calibri" w:cs="Calibri"/>
                <w:b/>
                <w:bCs/>
                <w:spacing w:val="-6"/>
                <w:sz w:val="20"/>
                <w:szCs w:val="20"/>
              </w:rPr>
              <w:t>1 581 956</w:t>
            </w:r>
          </w:p>
        </w:tc>
        <w:tc>
          <w:tcPr>
            <w:tcW w:w="565" w:type="pct"/>
            <w:tcBorders>
              <w:top w:val="nil"/>
              <w:left w:val="nil"/>
              <w:bottom w:val="single" w:sz="4" w:space="0" w:color="auto"/>
              <w:right w:val="single" w:sz="4" w:space="0" w:color="auto"/>
            </w:tcBorders>
            <w:shd w:val="clear" w:color="auto" w:fill="auto"/>
            <w:noWrap/>
            <w:vAlign w:val="center"/>
            <w:hideMark/>
          </w:tcPr>
          <w:p w14:paraId="0C6FDE9E" w14:textId="77777777" w:rsidR="00235C3D" w:rsidRPr="00215F65" w:rsidRDefault="00235C3D" w:rsidP="00235C3D">
            <w:pPr>
              <w:jc w:val="right"/>
              <w:rPr>
                <w:rFonts w:ascii="Calibri" w:hAnsi="Calibri" w:cs="Calibri"/>
                <w:b/>
                <w:bCs/>
                <w:spacing w:val="-6"/>
                <w:sz w:val="20"/>
                <w:szCs w:val="20"/>
              </w:rPr>
            </w:pPr>
            <w:r w:rsidRPr="00215F65">
              <w:rPr>
                <w:rFonts w:ascii="Calibri" w:hAnsi="Calibri" w:cs="Calibri"/>
                <w:b/>
                <w:bCs/>
                <w:spacing w:val="-6"/>
                <w:sz w:val="20"/>
                <w:szCs w:val="20"/>
              </w:rPr>
              <w:t>297 353</w:t>
            </w:r>
          </w:p>
        </w:tc>
        <w:tc>
          <w:tcPr>
            <w:tcW w:w="626" w:type="pct"/>
            <w:tcBorders>
              <w:top w:val="nil"/>
              <w:left w:val="nil"/>
              <w:bottom w:val="single" w:sz="4" w:space="0" w:color="auto"/>
              <w:right w:val="single" w:sz="4" w:space="0" w:color="auto"/>
            </w:tcBorders>
            <w:shd w:val="clear" w:color="auto" w:fill="auto"/>
            <w:noWrap/>
            <w:vAlign w:val="center"/>
            <w:hideMark/>
          </w:tcPr>
          <w:p w14:paraId="3ABC0C45" w14:textId="77777777" w:rsidR="00235C3D" w:rsidRPr="00215F65" w:rsidRDefault="00235C3D" w:rsidP="00235C3D">
            <w:pPr>
              <w:jc w:val="right"/>
              <w:rPr>
                <w:rFonts w:ascii="Calibri" w:hAnsi="Calibri" w:cs="Calibri"/>
                <w:b/>
                <w:bCs/>
                <w:sz w:val="20"/>
                <w:szCs w:val="20"/>
              </w:rPr>
            </w:pPr>
            <w:r w:rsidRPr="00215F65">
              <w:rPr>
                <w:rFonts w:ascii="Calibri" w:hAnsi="Calibri" w:cs="Calibri"/>
                <w:b/>
                <w:bCs/>
                <w:sz w:val="20"/>
                <w:szCs w:val="20"/>
              </w:rPr>
              <w:t>1 440 758</w:t>
            </w:r>
          </w:p>
        </w:tc>
        <w:tc>
          <w:tcPr>
            <w:tcW w:w="660" w:type="pct"/>
            <w:tcBorders>
              <w:top w:val="single" w:sz="4" w:space="0" w:color="auto"/>
              <w:left w:val="nil"/>
              <w:bottom w:val="single" w:sz="4" w:space="0" w:color="auto"/>
              <w:right w:val="single" w:sz="4" w:space="0" w:color="auto"/>
            </w:tcBorders>
            <w:vAlign w:val="center"/>
          </w:tcPr>
          <w:p w14:paraId="5B2F87BC" w14:textId="77777777" w:rsidR="00235C3D" w:rsidRPr="00215F65" w:rsidRDefault="00235C3D" w:rsidP="00235C3D">
            <w:pPr>
              <w:jc w:val="right"/>
              <w:rPr>
                <w:rFonts w:ascii="Calibri" w:hAnsi="Calibri"/>
                <w:b/>
                <w:bCs/>
                <w:sz w:val="20"/>
                <w:szCs w:val="20"/>
              </w:rPr>
            </w:pPr>
            <w:r w:rsidRPr="00215F65">
              <w:rPr>
                <w:rFonts w:ascii="Calibri" w:hAnsi="Calibri"/>
                <w:b/>
                <w:bCs/>
                <w:sz w:val="20"/>
                <w:szCs w:val="20"/>
              </w:rPr>
              <w:t>1 407 455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49771AE0" w14:textId="77777777" w:rsidR="00235C3D" w:rsidRPr="00215F65" w:rsidRDefault="00235C3D" w:rsidP="00235C3D">
            <w:pPr>
              <w:jc w:val="center"/>
              <w:rPr>
                <w:rFonts w:ascii="Calibri" w:hAnsi="Calibri"/>
                <w:sz w:val="20"/>
                <w:szCs w:val="20"/>
              </w:rPr>
            </w:pPr>
            <w:r w:rsidRPr="00215F65">
              <w:rPr>
                <w:rFonts w:ascii="Calibri" w:hAnsi="Calibri"/>
                <w:sz w:val="20"/>
                <w:szCs w:val="20"/>
              </w:rPr>
              <w:t>-2%</w:t>
            </w:r>
          </w:p>
        </w:tc>
      </w:tr>
      <w:tr w:rsidR="00235C3D" w:rsidRPr="00215F65" w14:paraId="7220080F" w14:textId="77777777" w:rsidTr="00235C3D">
        <w:trPr>
          <w:trHeight w:val="300"/>
          <w:jc w:val="center"/>
        </w:trPr>
        <w:tc>
          <w:tcPr>
            <w:tcW w:w="2026" w:type="pct"/>
            <w:tcBorders>
              <w:top w:val="nil"/>
              <w:left w:val="single" w:sz="4" w:space="0" w:color="auto"/>
              <w:bottom w:val="single" w:sz="4" w:space="0" w:color="auto"/>
              <w:right w:val="single" w:sz="4" w:space="0" w:color="auto"/>
            </w:tcBorders>
            <w:shd w:val="clear" w:color="auto" w:fill="auto"/>
            <w:noWrap/>
            <w:vAlign w:val="center"/>
            <w:hideMark/>
          </w:tcPr>
          <w:p w14:paraId="63D69E23" w14:textId="77777777" w:rsidR="00235C3D" w:rsidRPr="00215F65" w:rsidRDefault="00235C3D" w:rsidP="00235C3D">
            <w:pPr>
              <w:rPr>
                <w:rFonts w:ascii="Calibri" w:hAnsi="Calibri" w:cs="Calibri"/>
                <w:spacing w:val="-6"/>
                <w:sz w:val="20"/>
                <w:szCs w:val="20"/>
              </w:rPr>
            </w:pPr>
            <w:r w:rsidRPr="00215F65">
              <w:rPr>
                <w:rFonts w:ascii="Calibri" w:hAnsi="Calibri" w:cs="Calibri"/>
                <w:spacing w:val="-6"/>
                <w:sz w:val="20"/>
                <w:szCs w:val="20"/>
              </w:rPr>
              <w:t>Résultat de fonctionnement reporté (002)</w:t>
            </w:r>
          </w:p>
        </w:tc>
        <w:tc>
          <w:tcPr>
            <w:tcW w:w="594" w:type="pct"/>
            <w:tcBorders>
              <w:top w:val="nil"/>
              <w:left w:val="nil"/>
              <w:bottom w:val="single" w:sz="4" w:space="0" w:color="auto"/>
              <w:right w:val="single" w:sz="4" w:space="0" w:color="auto"/>
            </w:tcBorders>
            <w:shd w:val="clear" w:color="auto" w:fill="auto"/>
            <w:noWrap/>
            <w:vAlign w:val="center"/>
            <w:hideMark/>
          </w:tcPr>
          <w:p w14:paraId="3B7DA3B8" w14:textId="77777777" w:rsidR="00235C3D" w:rsidRPr="00215F65" w:rsidRDefault="00235C3D" w:rsidP="00235C3D">
            <w:pPr>
              <w:jc w:val="right"/>
              <w:rPr>
                <w:rFonts w:ascii="Calibri" w:hAnsi="Calibri"/>
                <w:sz w:val="20"/>
                <w:szCs w:val="20"/>
              </w:rPr>
            </w:pPr>
            <w:r w:rsidRPr="00215F65">
              <w:rPr>
                <w:rFonts w:ascii="Calibri" w:hAnsi="Calibri"/>
                <w:sz w:val="20"/>
                <w:szCs w:val="20"/>
              </w:rPr>
              <w:t>2 055 909</w:t>
            </w:r>
          </w:p>
        </w:tc>
        <w:tc>
          <w:tcPr>
            <w:tcW w:w="565" w:type="pct"/>
            <w:tcBorders>
              <w:top w:val="nil"/>
              <w:left w:val="nil"/>
              <w:bottom w:val="single" w:sz="4" w:space="0" w:color="auto"/>
              <w:right w:val="single" w:sz="4" w:space="0" w:color="auto"/>
            </w:tcBorders>
            <w:shd w:val="clear" w:color="auto" w:fill="auto"/>
            <w:noWrap/>
            <w:vAlign w:val="center"/>
            <w:hideMark/>
          </w:tcPr>
          <w:p w14:paraId="5DFE9F1C" w14:textId="77777777" w:rsidR="00235C3D" w:rsidRPr="00215F65" w:rsidRDefault="00235C3D" w:rsidP="00235C3D">
            <w:pPr>
              <w:jc w:val="right"/>
              <w:rPr>
                <w:rFonts w:ascii="Calibri" w:hAnsi="Calibri"/>
                <w:sz w:val="20"/>
                <w:szCs w:val="20"/>
              </w:rPr>
            </w:pPr>
            <w:r w:rsidRPr="00215F65">
              <w:rPr>
                <w:rFonts w:ascii="Calibri" w:hAnsi="Calibri"/>
                <w:sz w:val="20"/>
                <w:szCs w:val="20"/>
              </w:rPr>
              <w:t>3 637 865</w:t>
            </w:r>
          </w:p>
        </w:tc>
        <w:tc>
          <w:tcPr>
            <w:tcW w:w="626" w:type="pct"/>
            <w:tcBorders>
              <w:top w:val="nil"/>
              <w:left w:val="nil"/>
              <w:bottom w:val="single" w:sz="4" w:space="0" w:color="auto"/>
              <w:right w:val="single" w:sz="4" w:space="0" w:color="auto"/>
            </w:tcBorders>
            <w:shd w:val="clear" w:color="auto" w:fill="auto"/>
            <w:noWrap/>
            <w:vAlign w:val="center"/>
            <w:hideMark/>
          </w:tcPr>
          <w:p w14:paraId="0C2AEA23" w14:textId="77777777" w:rsidR="00235C3D" w:rsidRPr="00215F65" w:rsidRDefault="00235C3D" w:rsidP="00235C3D">
            <w:pPr>
              <w:jc w:val="right"/>
              <w:rPr>
                <w:rFonts w:ascii="Calibri" w:hAnsi="Calibri" w:cs="Calibri"/>
                <w:sz w:val="20"/>
                <w:szCs w:val="20"/>
              </w:rPr>
            </w:pPr>
            <w:r w:rsidRPr="00215F65">
              <w:rPr>
                <w:rFonts w:ascii="Calibri" w:hAnsi="Calibri" w:cs="Calibri"/>
                <w:sz w:val="20"/>
                <w:szCs w:val="20"/>
              </w:rPr>
              <w:t>1 648 873</w:t>
            </w:r>
          </w:p>
        </w:tc>
        <w:tc>
          <w:tcPr>
            <w:tcW w:w="660" w:type="pct"/>
            <w:tcBorders>
              <w:top w:val="single" w:sz="4" w:space="0" w:color="auto"/>
              <w:left w:val="nil"/>
              <w:bottom w:val="single" w:sz="4" w:space="0" w:color="auto"/>
              <w:right w:val="single" w:sz="4" w:space="0" w:color="auto"/>
            </w:tcBorders>
            <w:vAlign w:val="center"/>
          </w:tcPr>
          <w:p w14:paraId="656508F2" w14:textId="77777777" w:rsidR="00235C3D" w:rsidRPr="00215F65" w:rsidRDefault="00235C3D" w:rsidP="00235C3D">
            <w:pPr>
              <w:jc w:val="right"/>
              <w:rPr>
                <w:rFonts w:ascii="Calibri" w:hAnsi="Calibri"/>
                <w:sz w:val="20"/>
                <w:szCs w:val="20"/>
              </w:rPr>
            </w:pPr>
            <w:r w:rsidRPr="00215F65">
              <w:rPr>
                <w:rFonts w:ascii="Calibri" w:hAnsi="Calibri"/>
                <w:sz w:val="20"/>
                <w:szCs w:val="20"/>
              </w:rPr>
              <w:t>1 701 738</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701509A6" w14:textId="77777777" w:rsidR="00235C3D" w:rsidRPr="00215F65" w:rsidRDefault="00235C3D" w:rsidP="00235C3D">
            <w:pPr>
              <w:jc w:val="center"/>
              <w:rPr>
                <w:rFonts w:ascii="Calibri" w:hAnsi="Calibri"/>
                <w:sz w:val="20"/>
                <w:szCs w:val="20"/>
              </w:rPr>
            </w:pPr>
            <w:r w:rsidRPr="00215F65">
              <w:rPr>
                <w:rFonts w:ascii="Calibri" w:hAnsi="Calibri"/>
                <w:sz w:val="20"/>
                <w:szCs w:val="20"/>
              </w:rPr>
              <w:t>+3%</w:t>
            </w:r>
          </w:p>
        </w:tc>
      </w:tr>
    </w:tbl>
    <w:p w14:paraId="51E210DF" w14:textId="77777777" w:rsidR="00555391" w:rsidRPr="00215F65" w:rsidRDefault="00555391" w:rsidP="00C45741">
      <w:pPr>
        <w:spacing w:before="120" w:after="120"/>
        <w:jc w:val="both"/>
        <w:rPr>
          <w:rFonts w:asciiTheme="minorHAnsi" w:hAnsiTheme="minorHAnsi"/>
          <w:spacing w:val="-6"/>
          <w:sz w:val="21"/>
          <w:szCs w:val="21"/>
        </w:rPr>
      </w:pPr>
      <w:r w:rsidRPr="00215F65">
        <w:rPr>
          <w:rFonts w:asciiTheme="minorHAnsi" w:hAnsiTheme="minorHAnsi"/>
          <w:spacing w:val="-6"/>
          <w:sz w:val="21"/>
          <w:szCs w:val="21"/>
        </w:rPr>
        <w:t>La santé financière de la Communauté peut s’apprécier en rapportant l’endettement à l’épargne brute. La capacité de désendettement ainsi calculée (principal ratio de solvabilité) correspond à la durée en années qui serait nécessaire pour rembourser complètement la dette en y consacrant la totalité de l'épargne dégagée. Traditionnellement, on consid</w:t>
      </w:r>
      <w:r w:rsidR="006651F6" w:rsidRPr="00215F65">
        <w:rPr>
          <w:rFonts w:asciiTheme="minorHAnsi" w:hAnsiTheme="minorHAnsi"/>
          <w:spacing w:val="-6"/>
          <w:sz w:val="21"/>
          <w:szCs w:val="21"/>
        </w:rPr>
        <w:t>é</w:t>
      </w:r>
      <w:r w:rsidRPr="00215F65">
        <w:rPr>
          <w:rFonts w:asciiTheme="minorHAnsi" w:hAnsiTheme="minorHAnsi"/>
          <w:spacing w:val="-6"/>
          <w:sz w:val="21"/>
          <w:szCs w:val="21"/>
        </w:rPr>
        <w:t>r</w:t>
      </w:r>
      <w:r w:rsidR="00DD0900" w:rsidRPr="00215F65">
        <w:rPr>
          <w:rFonts w:asciiTheme="minorHAnsi" w:hAnsiTheme="minorHAnsi"/>
          <w:spacing w:val="-6"/>
          <w:sz w:val="21"/>
          <w:szCs w:val="21"/>
        </w:rPr>
        <w:t>ait</w:t>
      </w:r>
      <w:r w:rsidRPr="00215F65">
        <w:rPr>
          <w:rFonts w:asciiTheme="minorHAnsi" w:hAnsiTheme="minorHAnsi"/>
          <w:spacing w:val="-6"/>
          <w:sz w:val="21"/>
          <w:szCs w:val="21"/>
        </w:rPr>
        <w:t xml:space="preserve"> que le premier seuil d’alerte de la capacité de désendettement se situ</w:t>
      </w:r>
      <w:r w:rsidR="006651F6" w:rsidRPr="00215F65">
        <w:rPr>
          <w:rFonts w:asciiTheme="minorHAnsi" w:hAnsiTheme="minorHAnsi"/>
          <w:spacing w:val="-6"/>
          <w:sz w:val="21"/>
          <w:szCs w:val="21"/>
        </w:rPr>
        <w:t>ait</w:t>
      </w:r>
      <w:r w:rsidRPr="00215F65">
        <w:rPr>
          <w:rFonts w:asciiTheme="minorHAnsi" w:hAnsiTheme="minorHAnsi"/>
          <w:spacing w:val="-6"/>
          <w:sz w:val="21"/>
          <w:szCs w:val="21"/>
        </w:rPr>
        <w:t xml:space="preserve"> à 10 ans et que ce ratio ne devrait pas dépasser 15 ans.</w:t>
      </w:r>
      <w:r w:rsidR="006651F6" w:rsidRPr="00215F65">
        <w:rPr>
          <w:rFonts w:asciiTheme="minorHAnsi" w:hAnsiTheme="minorHAnsi"/>
          <w:spacing w:val="-6"/>
          <w:sz w:val="21"/>
          <w:szCs w:val="21"/>
        </w:rPr>
        <w:t xml:space="preserve"> La dernière loi de finances prévoit, pour les collectivités concernées, une trajectoire d’amélioration de la capacité de désendettement (non contraignante), qui ne devrait pas dépasser 12 années.</w:t>
      </w:r>
    </w:p>
    <w:p w14:paraId="68AE2ABA" w14:textId="77777777" w:rsidR="00555391" w:rsidRPr="00215F65" w:rsidRDefault="00555391" w:rsidP="00C45741">
      <w:pPr>
        <w:spacing w:before="120" w:after="120"/>
        <w:jc w:val="both"/>
        <w:rPr>
          <w:rFonts w:asciiTheme="minorHAnsi" w:hAnsiTheme="minorHAnsi"/>
          <w:spacing w:val="-6"/>
          <w:sz w:val="21"/>
          <w:szCs w:val="21"/>
        </w:rPr>
      </w:pPr>
      <w:r w:rsidRPr="00215F65">
        <w:rPr>
          <w:rFonts w:asciiTheme="minorHAnsi" w:hAnsiTheme="minorHAnsi"/>
          <w:spacing w:val="-6"/>
          <w:sz w:val="21"/>
          <w:szCs w:val="21"/>
        </w:rPr>
        <w:t xml:space="preserve">Dans la mesure où des évènements ponctuels peuvent altérer l’interprétation des comptes des collectivités, les notions d’épargne brute courante et d’épargne nette courante, purgées des opérations à caractère exceptionnels (charges et produits exceptionnels, dotations ou reprises sur provision) permettent de mieux approcher la capacité d’autofinancement réelle.  </w:t>
      </w:r>
    </w:p>
    <w:p w14:paraId="7CAA1B1A" w14:textId="77777777" w:rsidR="00555391" w:rsidRPr="00215F65" w:rsidRDefault="00555391" w:rsidP="00C45741">
      <w:pPr>
        <w:spacing w:before="120" w:after="120"/>
        <w:jc w:val="both"/>
        <w:rPr>
          <w:rFonts w:asciiTheme="minorHAnsi" w:hAnsiTheme="minorHAnsi"/>
          <w:spacing w:val="-6"/>
          <w:sz w:val="21"/>
          <w:szCs w:val="21"/>
        </w:rPr>
      </w:pPr>
      <w:r w:rsidRPr="00215F65">
        <w:rPr>
          <w:rFonts w:asciiTheme="minorHAnsi" w:hAnsiTheme="minorHAnsi"/>
          <w:spacing w:val="-6"/>
          <w:sz w:val="21"/>
          <w:szCs w:val="21"/>
        </w:rPr>
        <w:t xml:space="preserve">Le tableau ci-après récapitule ces éléments pour les </w:t>
      </w:r>
      <w:r w:rsidR="00C94A21" w:rsidRPr="00215F65">
        <w:rPr>
          <w:rFonts w:asciiTheme="minorHAnsi" w:hAnsiTheme="minorHAnsi"/>
          <w:spacing w:val="-6"/>
          <w:sz w:val="21"/>
          <w:szCs w:val="21"/>
        </w:rPr>
        <w:t>principaux</w:t>
      </w:r>
      <w:r w:rsidRPr="00215F65">
        <w:rPr>
          <w:rFonts w:asciiTheme="minorHAnsi" w:hAnsiTheme="minorHAnsi"/>
          <w:spacing w:val="-6"/>
          <w:sz w:val="21"/>
          <w:szCs w:val="21"/>
        </w:rPr>
        <w:t xml:space="preserve"> budgets :</w:t>
      </w:r>
    </w:p>
    <w:tbl>
      <w:tblPr>
        <w:tblW w:w="4712" w:type="pct"/>
        <w:jc w:val="center"/>
        <w:tblLayout w:type="fixed"/>
        <w:tblCellMar>
          <w:left w:w="70" w:type="dxa"/>
          <w:right w:w="70" w:type="dxa"/>
        </w:tblCellMar>
        <w:tblLook w:val="04A0" w:firstRow="1" w:lastRow="0" w:firstColumn="1" w:lastColumn="0" w:noHBand="0" w:noVBand="1"/>
      </w:tblPr>
      <w:tblGrid>
        <w:gridCol w:w="3457"/>
        <w:gridCol w:w="1047"/>
        <w:gridCol w:w="1049"/>
        <w:gridCol w:w="1049"/>
        <w:gridCol w:w="1049"/>
        <w:gridCol w:w="1049"/>
        <w:gridCol w:w="1047"/>
      </w:tblGrid>
      <w:tr w:rsidR="00CF0CEF" w:rsidRPr="00215F65" w14:paraId="1C27EE19" w14:textId="77777777" w:rsidTr="00781E89">
        <w:trPr>
          <w:trHeight w:val="20"/>
          <w:jc w:val="center"/>
        </w:trPr>
        <w:tc>
          <w:tcPr>
            <w:tcW w:w="1773" w:type="pct"/>
            <w:tcBorders>
              <w:top w:val="nil"/>
              <w:left w:val="nil"/>
              <w:bottom w:val="nil"/>
              <w:right w:val="nil"/>
            </w:tcBorders>
            <w:shd w:val="clear" w:color="auto" w:fill="auto"/>
            <w:noWrap/>
            <w:vAlign w:val="center"/>
            <w:hideMark/>
          </w:tcPr>
          <w:p w14:paraId="24DEA61D" w14:textId="77777777" w:rsidR="00CF0CEF" w:rsidRPr="00215F65" w:rsidRDefault="00CF0CEF" w:rsidP="00DE0086">
            <w:pPr>
              <w:jc w:val="center"/>
              <w:rPr>
                <w:rFonts w:asciiTheme="minorHAnsi" w:hAnsiTheme="minorHAnsi"/>
                <w:sz w:val="20"/>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6F25" w14:textId="77777777" w:rsidR="00CF0CEF" w:rsidRPr="00215F65" w:rsidRDefault="00CF0CEF" w:rsidP="00586434">
            <w:pPr>
              <w:jc w:val="center"/>
              <w:rPr>
                <w:rFonts w:asciiTheme="minorHAnsi" w:hAnsiTheme="minorHAnsi"/>
                <w:sz w:val="20"/>
                <w:szCs w:val="20"/>
              </w:rPr>
            </w:pPr>
            <w:r w:rsidRPr="00215F65">
              <w:rPr>
                <w:rFonts w:asciiTheme="minorHAnsi" w:hAnsiTheme="minorHAnsi"/>
                <w:sz w:val="20"/>
                <w:szCs w:val="20"/>
              </w:rPr>
              <w:t>Budget principal</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14:paraId="288F924B" w14:textId="77777777" w:rsidR="00CF0CEF" w:rsidRPr="00215F65" w:rsidRDefault="00CF0CEF" w:rsidP="00586434">
            <w:pPr>
              <w:jc w:val="center"/>
              <w:rPr>
                <w:rFonts w:asciiTheme="minorHAnsi" w:hAnsiTheme="minorHAnsi"/>
                <w:sz w:val="20"/>
                <w:szCs w:val="20"/>
              </w:rPr>
            </w:pPr>
            <w:r w:rsidRPr="00215F65">
              <w:rPr>
                <w:rFonts w:asciiTheme="minorHAnsi" w:hAnsiTheme="minorHAnsi"/>
                <w:sz w:val="20"/>
                <w:szCs w:val="20"/>
              </w:rPr>
              <w:t xml:space="preserve">Budget </w:t>
            </w:r>
            <w:proofErr w:type="spellStart"/>
            <w:r w:rsidRPr="00215F65">
              <w:rPr>
                <w:rFonts w:asciiTheme="minorHAnsi" w:hAnsiTheme="minorHAnsi"/>
                <w:sz w:val="20"/>
                <w:szCs w:val="20"/>
              </w:rPr>
              <w:t>assainiss</w:t>
            </w:r>
            <w:proofErr w:type="spellEnd"/>
            <w:r w:rsidRPr="00215F65">
              <w:rPr>
                <w:rFonts w:asciiTheme="minorHAnsi" w:hAnsiTheme="minorHAnsi"/>
                <w:sz w:val="20"/>
                <w:szCs w:val="20"/>
              </w:rPr>
              <w:t>.</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14:paraId="26EC1566" w14:textId="77777777" w:rsidR="00CF0CEF" w:rsidRPr="00215F65" w:rsidRDefault="00CF0CEF" w:rsidP="00586434">
            <w:pPr>
              <w:jc w:val="center"/>
              <w:rPr>
                <w:rFonts w:asciiTheme="minorHAnsi" w:hAnsiTheme="minorHAnsi"/>
                <w:sz w:val="20"/>
                <w:szCs w:val="20"/>
              </w:rPr>
            </w:pPr>
            <w:r w:rsidRPr="00215F65">
              <w:rPr>
                <w:rFonts w:asciiTheme="minorHAnsi" w:hAnsiTheme="minorHAnsi"/>
                <w:sz w:val="20"/>
                <w:szCs w:val="20"/>
              </w:rPr>
              <w:t>Budget TEOM</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14:paraId="49FDAED7" w14:textId="77777777" w:rsidR="00CF0CEF" w:rsidRPr="00215F65" w:rsidRDefault="00CF0CEF" w:rsidP="00DE0086">
            <w:pPr>
              <w:jc w:val="center"/>
              <w:rPr>
                <w:rFonts w:asciiTheme="minorHAnsi" w:hAnsiTheme="minorHAnsi"/>
                <w:sz w:val="20"/>
                <w:szCs w:val="20"/>
              </w:rPr>
            </w:pPr>
            <w:r w:rsidRPr="00215F65">
              <w:rPr>
                <w:rFonts w:asciiTheme="minorHAnsi" w:hAnsiTheme="minorHAnsi"/>
                <w:sz w:val="20"/>
                <w:szCs w:val="20"/>
              </w:rPr>
              <w:t>Budget ZAR</w:t>
            </w:r>
          </w:p>
        </w:tc>
        <w:tc>
          <w:tcPr>
            <w:tcW w:w="538" w:type="pct"/>
            <w:tcBorders>
              <w:top w:val="single" w:sz="4" w:space="0" w:color="auto"/>
              <w:left w:val="nil"/>
              <w:bottom w:val="single" w:sz="4" w:space="0" w:color="auto"/>
              <w:right w:val="single" w:sz="4" w:space="0" w:color="auto"/>
            </w:tcBorders>
          </w:tcPr>
          <w:p w14:paraId="24293E35" w14:textId="77777777" w:rsidR="00CF0CEF" w:rsidRPr="00215F65" w:rsidRDefault="00CF0CEF" w:rsidP="00DE0086">
            <w:pPr>
              <w:jc w:val="center"/>
              <w:rPr>
                <w:rFonts w:asciiTheme="minorHAnsi" w:hAnsiTheme="minorHAnsi"/>
                <w:sz w:val="20"/>
                <w:szCs w:val="20"/>
              </w:rPr>
            </w:pPr>
            <w:r w:rsidRPr="00215F65">
              <w:rPr>
                <w:rFonts w:asciiTheme="minorHAnsi" w:hAnsiTheme="minorHAnsi"/>
                <w:sz w:val="20"/>
                <w:szCs w:val="20"/>
              </w:rPr>
              <w:t>Budget mobilité</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3166" w14:textId="77777777" w:rsidR="00CF0CEF" w:rsidRPr="00215F65" w:rsidRDefault="00CF0CEF" w:rsidP="00DE0086">
            <w:pPr>
              <w:jc w:val="center"/>
              <w:rPr>
                <w:rFonts w:asciiTheme="minorHAnsi" w:hAnsiTheme="minorHAnsi"/>
                <w:b/>
                <w:sz w:val="20"/>
                <w:szCs w:val="20"/>
              </w:rPr>
            </w:pPr>
            <w:r w:rsidRPr="00215F65">
              <w:rPr>
                <w:rFonts w:asciiTheme="minorHAnsi" w:hAnsiTheme="minorHAnsi"/>
                <w:b/>
                <w:sz w:val="20"/>
                <w:szCs w:val="20"/>
              </w:rPr>
              <w:t>TOTAL</w:t>
            </w:r>
          </w:p>
        </w:tc>
      </w:tr>
      <w:tr w:rsidR="00517B65" w:rsidRPr="00215F65" w14:paraId="0B06243B" w14:textId="77777777" w:rsidTr="00517B65">
        <w:trPr>
          <w:trHeight w:val="20"/>
          <w:jc w:val="center"/>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F8F8" w14:textId="77777777" w:rsidR="00517B65" w:rsidRPr="00215F65" w:rsidRDefault="00517B65" w:rsidP="00517B65">
            <w:pPr>
              <w:rPr>
                <w:rFonts w:asciiTheme="minorHAnsi" w:hAnsiTheme="minorHAnsi"/>
                <w:sz w:val="20"/>
                <w:szCs w:val="20"/>
              </w:rPr>
            </w:pPr>
            <w:r w:rsidRPr="00215F65">
              <w:rPr>
                <w:rFonts w:asciiTheme="minorHAnsi" w:hAnsiTheme="minorHAnsi"/>
                <w:sz w:val="20"/>
                <w:szCs w:val="20"/>
              </w:rPr>
              <w:t>Epargne brute courante 2018</w:t>
            </w:r>
          </w:p>
        </w:tc>
        <w:tc>
          <w:tcPr>
            <w:tcW w:w="537" w:type="pct"/>
            <w:tcBorders>
              <w:top w:val="nil"/>
              <w:left w:val="nil"/>
              <w:bottom w:val="single" w:sz="4" w:space="0" w:color="auto"/>
              <w:right w:val="single" w:sz="4" w:space="0" w:color="auto"/>
            </w:tcBorders>
            <w:shd w:val="clear" w:color="auto" w:fill="auto"/>
            <w:noWrap/>
            <w:vAlign w:val="center"/>
          </w:tcPr>
          <w:p w14:paraId="0B8D0B4D"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1 949 413</w:t>
            </w:r>
          </w:p>
        </w:tc>
        <w:tc>
          <w:tcPr>
            <w:tcW w:w="538" w:type="pct"/>
            <w:tcBorders>
              <w:top w:val="nil"/>
              <w:left w:val="nil"/>
              <w:bottom w:val="single" w:sz="4" w:space="0" w:color="auto"/>
              <w:right w:val="single" w:sz="4" w:space="0" w:color="auto"/>
            </w:tcBorders>
            <w:shd w:val="clear" w:color="auto" w:fill="auto"/>
            <w:noWrap/>
            <w:vAlign w:val="center"/>
          </w:tcPr>
          <w:p w14:paraId="3CF74E35"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1 402 984</w:t>
            </w:r>
          </w:p>
        </w:tc>
        <w:tc>
          <w:tcPr>
            <w:tcW w:w="538" w:type="pct"/>
            <w:tcBorders>
              <w:top w:val="nil"/>
              <w:left w:val="nil"/>
              <w:bottom w:val="single" w:sz="4" w:space="0" w:color="auto"/>
              <w:right w:val="single" w:sz="4" w:space="0" w:color="auto"/>
            </w:tcBorders>
            <w:shd w:val="clear" w:color="auto" w:fill="auto"/>
            <w:noWrap/>
            <w:vAlign w:val="center"/>
          </w:tcPr>
          <w:p w14:paraId="76801ACC"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722 864</w:t>
            </w:r>
          </w:p>
        </w:tc>
        <w:tc>
          <w:tcPr>
            <w:tcW w:w="538" w:type="pct"/>
            <w:tcBorders>
              <w:top w:val="nil"/>
              <w:left w:val="nil"/>
              <w:bottom w:val="single" w:sz="4" w:space="0" w:color="auto"/>
              <w:right w:val="single" w:sz="4" w:space="0" w:color="auto"/>
            </w:tcBorders>
            <w:shd w:val="clear" w:color="auto" w:fill="auto"/>
            <w:noWrap/>
            <w:vAlign w:val="center"/>
          </w:tcPr>
          <w:p w14:paraId="2B90F241"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38 865</w:t>
            </w:r>
          </w:p>
        </w:tc>
        <w:tc>
          <w:tcPr>
            <w:tcW w:w="538" w:type="pct"/>
            <w:tcBorders>
              <w:top w:val="single" w:sz="4" w:space="0" w:color="auto"/>
              <w:left w:val="nil"/>
              <w:bottom w:val="single" w:sz="4" w:space="0" w:color="auto"/>
              <w:right w:val="single" w:sz="4" w:space="0" w:color="auto"/>
            </w:tcBorders>
            <w:shd w:val="clear" w:color="auto" w:fill="auto"/>
            <w:vAlign w:val="center"/>
          </w:tcPr>
          <w:p w14:paraId="72AA820D" w14:textId="77777777" w:rsidR="00517B65" w:rsidRPr="00215F65" w:rsidRDefault="00517B65" w:rsidP="00517B65">
            <w:pPr>
              <w:jc w:val="right"/>
              <w:rPr>
                <w:rFonts w:ascii="Calibri" w:hAnsi="Calibri" w:cs="Calibri"/>
                <w:bCs/>
                <w:sz w:val="20"/>
                <w:szCs w:val="20"/>
              </w:rPr>
            </w:pPr>
            <w:r w:rsidRPr="00215F65">
              <w:rPr>
                <w:rFonts w:ascii="Calibri" w:hAnsi="Calibri" w:cs="Calibri"/>
                <w:bCs/>
                <w:sz w:val="20"/>
                <w:szCs w:val="20"/>
              </w:rPr>
              <w:t>65 329</w:t>
            </w:r>
          </w:p>
        </w:tc>
        <w:tc>
          <w:tcPr>
            <w:tcW w:w="537" w:type="pct"/>
            <w:tcBorders>
              <w:top w:val="nil"/>
              <w:left w:val="single" w:sz="4" w:space="0" w:color="auto"/>
              <w:bottom w:val="single" w:sz="4" w:space="0" w:color="auto"/>
              <w:right w:val="single" w:sz="4" w:space="0" w:color="auto"/>
            </w:tcBorders>
            <w:shd w:val="clear" w:color="auto" w:fill="auto"/>
            <w:noWrap/>
            <w:vAlign w:val="center"/>
          </w:tcPr>
          <w:p w14:paraId="124C0FC8" w14:textId="77777777" w:rsidR="00517B65" w:rsidRPr="00215F65" w:rsidRDefault="00517B65" w:rsidP="00517B65">
            <w:pPr>
              <w:jc w:val="right"/>
              <w:rPr>
                <w:rFonts w:ascii="Calibri" w:hAnsi="Calibri" w:cs="Calibri"/>
                <w:b/>
                <w:bCs/>
                <w:sz w:val="20"/>
                <w:szCs w:val="20"/>
              </w:rPr>
            </w:pPr>
            <w:r w:rsidRPr="00215F65">
              <w:rPr>
                <w:rFonts w:ascii="Calibri" w:hAnsi="Calibri" w:cs="Calibri"/>
                <w:b/>
                <w:bCs/>
                <w:sz w:val="20"/>
                <w:szCs w:val="20"/>
              </w:rPr>
              <w:t>4 176 455</w:t>
            </w:r>
          </w:p>
        </w:tc>
      </w:tr>
      <w:tr w:rsidR="00517B65" w:rsidRPr="00215F65" w14:paraId="623ACD27" w14:textId="77777777" w:rsidTr="00517B65">
        <w:trPr>
          <w:trHeight w:val="20"/>
          <w:jc w:val="center"/>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05A8A43C" w14:textId="77777777" w:rsidR="00517B65" w:rsidRPr="00215F65" w:rsidRDefault="00517B65" w:rsidP="00517B65">
            <w:pPr>
              <w:rPr>
                <w:rFonts w:asciiTheme="minorHAnsi" w:hAnsiTheme="minorHAnsi"/>
                <w:sz w:val="20"/>
                <w:szCs w:val="20"/>
              </w:rPr>
            </w:pPr>
            <w:r w:rsidRPr="00215F65">
              <w:rPr>
                <w:rFonts w:asciiTheme="minorHAnsi" w:hAnsiTheme="minorHAnsi"/>
                <w:sz w:val="20"/>
                <w:szCs w:val="20"/>
              </w:rPr>
              <w:t>Epargne nette courante 2018</w:t>
            </w:r>
          </w:p>
        </w:tc>
        <w:tc>
          <w:tcPr>
            <w:tcW w:w="537" w:type="pct"/>
            <w:tcBorders>
              <w:top w:val="nil"/>
              <w:left w:val="nil"/>
              <w:bottom w:val="single" w:sz="4" w:space="0" w:color="auto"/>
              <w:right w:val="single" w:sz="4" w:space="0" w:color="auto"/>
            </w:tcBorders>
            <w:shd w:val="clear" w:color="auto" w:fill="auto"/>
            <w:noWrap/>
            <w:vAlign w:val="center"/>
          </w:tcPr>
          <w:p w14:paraId="31B13923"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1 552 567</w:t>
            </w:r>
          </w:p>
        </w:tc>
        <w:tc>
          <w:tcPr>
            <w:tcW w:w="538" w:type="pct"/>
            <w:tcBorders>
              <w:top w:val="nil"/>
              <w:left w:val="nil"/>
              <w:bottom w:val="single" w:sz="4" w:space="0" w:color="auto"/>
              <w:right w:val="single" w:sz="4" w:space="0" w:color="auto"/>
            </w:tcBorders>
            <w:shd w:val="clear" w:color="auto" w:fill="auto"/>
            <w:noWrap/>
            <w:vAlign w:val="center"/>
          </w:tcPr>
          <w:p w14:paraId="76E9B50D"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1 137 259</w:t>
            </w:r>
          </w:p>
        </w:tc>
        <w:tc>
          <w:tcPr>
            <w:tcW w:w="538" w:type="pct"/>
            <w:tcBorders>
              <w:top w:val="nil"/>
              <w:left w:val="nil"/>
              <w:bottom w:val="single" w:sz="4" w:space="0" w:color="auto"/>
              <w:right w:val="single" w:sz="4" w:space="0" w:color="auto"/>
            </w:tcBorders>
            <w:shd w:val="clear" w:color="auto" w:fill="auto"/>
            <w:noWrap/>
            <w:vAlign w:val="center"/>
          </w:tcPr>
          <w:p w14:paraId="7ED39C8B"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514 680</w:t>
            </w:r>
          </w:p>
        </w:tc>
        <w:tc>
          <w:tcPr>
            <w:tcW w:w="538" w:type="pct"/>
            <w:tcBorders>
              <w:top w:val="nil"/>
              <w:left w:val="nil"/>
              <w:bottom w:val="single" w:sz="4" w:space="0" w:color="auto"/>
              <w:right w:val="single" w:sz="4" w:space="0" w:color="auto"/>
            </w:tcBorders>
            <w:shd w:val="clear" w:color="auto" w:fill="auto"/>
            <w:noWrap/>
            <w:vAlign w:val="center"/>
          </w:tcPr>
          <w:p w14:paraId="17298532" w14:textId="77777777" w:rsidR="00517B65" w:rsidRPr="00215F65" w:rsidRDefault="00517B65" w:rsidP="00517B65">
            <w:pPr>
              <w:jc w:val="right"/>
              <w:rPr>
                <w:rFonts w:ascii="Calibri" w:hAnsi="Calibri" w:cs="Calibri"/>
                <w:sz w:val="20"/>
                <w:szCs w:val="20"/>
              </w:rPr>
            </w:pPr>
            <w:r w:rsidRPr="00215F65">
              <w:rPr>
                <w:rFonts w:ascii="Calibri" w:hAnsi="Calibri" w:cs="Calibri"/>
                <w:sz w:val="20"/>
                <w:szCs w:val="20"/>
              </w:rPr>
              <w:t>38 865</w:t>
            </w:r>
          </w:p>
        </w:tc>
        <w:tc>
          <w:tcPr>
            <w:tcW w:w="538" w:type="pct"/>
            <w:tcBorders>
              <w:top w:val="single" w:sz="4" w:space="0" w:color="auto"/>
              <w:left w:val="nil"/>
              <w:bottom w:val="single" w:sz="4" w:space="0" w:color="auto"/>
              <w:right w:val="single" w:sz="4" w:space="0" w:color="auto"/>
            </w:tcBorders>
            <w:shd w:val="clear" w:color="auto" w:fill="auto"/>
            <w:vAlign w:val="center"/>
          </w:tcPr>
          <w:p w14:paraId="2EE79D04" w14:textId="77777777" w:rsidR="00517B65" w:rsidRPr="00215F65" w:rsidRDefault="00517B65" w:rsidP="00517B65">
            <w:pPr>
              <w:jc w:val="right"/>
              <w:rPr>
                <w:rFonts w:ascii="Calibri" w:hAnsi="Calibri" w:cs="Calibri"/>
                <w:bCs/>
                <w:sz w:val="20"/>
                <w:szCs w:val="20"/>
              </w:rPr>
            </w:pPr>
            <w:r w:rsidRPr="00215F65">
              <w:rPr>
                <w:rFonts w:ascii="Calibri" w:hAnsi="Calibri" w:cs="Calibri"/>
                <w:bCs/>
                <w:sz w:val="20"/>
                <w:szCs w:val="20"/>
              </w:rPr>
              <w:t>65 329</w:t>
            </w:r>
          </w:p>
        </w:tc>
        <w:tc>
          <w:tcPr>
            <w:tcW w:w="537" w:type="pct"/>
            <w:tcBorders>
              <w:top w:val="nil"/>
              <w:left w:val="single" w:sz="4" w:space="0" w:color="auto"/>
              <w:bottom w:val="single" w:sz="4" w:space="0" w:color="auto"/>
              <w:right w:val="single" w:sz="4" w:space="0" w:color="auto"/>
            </w:tcBorders>
            <w:shd w:val="clear" w:color="auto" w:fill="auto"/>
            <w:noWrap/>
            <w:vAlign w:val="center"/>
          </w:tcPr>
          <w:p w14:paraId="067F71BB" w14:textId="77777777" w:rsidR="00517B65" w:rsidRPr="00215F65" w:rsidRDefault="00517B65" w:rsidP="00517B65">
            <w:pPr>
              <w:jc w:val="right"/>
              <w:rPr>
                <w:rFonts w:ascii="Calibri" w:hAnsi="Calibri" w:cs="Calibri"/>
                <w:b/>
                <w:bCs/>
                <w:sz w:val="20"/>
                <w:szCs w:val="20"/>
              </w:rPr>
            </w:pPr>
            <w:r w:rsidRPr="00215F65">
              <w:rPr>
                <w:rFonts w:ascii="Calibri" w:hAnsi="Calibri" w:cs="Calibri"/>
                <w:b/>
                <w:bCs/>
                <w:sz w:val="20"/>
                <w:szCs w:val="20"/>
              </w:rPr>
              <w:t>3 305 700</w:t>
            </w:r>
          </w:p>
        </w:tc>
      </w:tr>
      <w:tr w:rsidR="00415BB7" w:rsidRPr="00215F65" w14:paraId="0E96CE23" w14:textId="77777777" w:rsidTr="00A3523D">
        <w:trPr>
          <w:trHeight w:val="20"/>
          <w:jc w:val="center"/>
        </w:trPr>
        <w:tc>
          <w:tcPr>
            <w:tcW w:w="1773" w:type="pct"/>
            <w:tcBorders>
              <w:top w:val="nil"/>
              <w:left w:val="single" w:sz="4" w:space="0" w:color="auto"/>
              <w:bottom w:val="single" w:sz="4" w:space="0" w:color="auto"/>
              <w:right w:val="single" w:sz="4" w:space="0" w:color="auto"/>
            </w:tcBorders>
            <w:shd w:val="clear" w:color="auto" w:fill="auto"/>
            <w:noWrap/>
            <w:vAlign w:val="center"/>
          </w:tcPr>
          <w:p w14:paraId="04DD302E" w14:textId="77777777" w:rsidR="00415BB7" w:rsidRPr="00215F65" w:rsidRDefault="00415BB7" w:rsidP="00415BB7">
            <w:pPr>
              <w:rPr>
                <w:rFonts w:asciiTheme="minorHAnsi" w:hAnsiTheme="minorHAnsi"/>
                <w:b/>
                <w:spacing w:val="-4"/>
                <w:sz w:val="20"/>
                <w:szCs w:val="20"/>
              </w:rPr>
            </w:pPr>
            <w:r w:rsidRPr="00215F65">
              <w:rPr>
                <w:rFonts w:asciiTheme="minorHAnsi" w:hAnsiTheme="minorHAnsi"/>
                <w:b/>
                <w:spacing w:val="-4"/>
                <w:sz w:val="20"/>
                <w:szCs w:val="20"/>
              </w:rPr>
              <w:t>Capa. de désendettement courante 2018</w:t>
            </w:r>
          </w:p>
        </w:tc>
        <w:tc>
          <w:tcPr>
            <w:tcW w:w="537" w:type="pct"/>
            <w:tcBorders>
              <w:top w:val="nil"/>
              <w:left w:val="nil"/>
              <w:bottom w:val="single" w:sz="4" w:space="0" w:color="auto"/>
              <w:right w:val="single" w:sz="4" w:space="0" w:color="auto"/>
            </w:tcBorders>
            <w:shd w:val="clear" w:color="auto" w:fill="auto"/>
            <w:noWrap/>
            <w:vAlign w:val="center"/>
          </w:tcPr>
          <w:p w14:paraId="348E147A" w14:textId="77777777" w:rsidR="00415BB7" w:rsidRPr="00215F65" w:rsidRDefault="00415BB7" w:rsidP="00415BB7">
            <w:pPr>
              <w:jc w:val="right"/>
              <w:rPr>
                <w:rFonts w:ascii="Calibri" w:hAnsi="Calibri" w:cs="Calibri"/>
                <w:b/>
                <w:sz w:val="20"/>
                <w:szCs w:val="20"/>
              </w:rPr>
            </w:pPr>
            <w:r w:rsidRPr="00215F65">
              <w:rPr>
                <w:rFonts w:ascii="Calibri" w:hAnsi="Calibri" w:cs="Calibri"/>
                <w:b/>
                <w:sz w:val="20"/>
                <w:szCs w:val="20"/>
              </w:rPr>
              <w:t>3,4</w:t>
            </w:r>
          </w:p>
        </w:tc>
        <w:tc>
          <w:tcPr>
            <w:tcW w:w="538" w:type="pct"/>
            <w:tcBorders>
              <w:top w:val="nil"/>
              <w:left w:val="nil"/>
              <w:bottom w:val="single" w:sz="4" w:space="0" w:color="auto"/>
              <w:right w:val="single" w:sz="4" w:space="0" w:color="auto"/>
            </w:tcBorders>
            <w:shd w:val="clear" w:color="auto" w:fill="auto"/>
            <w:noWrap/>
            <w:vAlign w:val="center"/>
          </w:tcPr>
          <w:p w14:paraId="49B455E6" w14:textId="77777777" w:rsidR="00415BB7" w:rsidRPr="00215F65" w:rsidRDefault="00415BB7" w:rsidP="00415BB7">
            <w:pPr>
              <w:jc w:val="right"/>
              <w:rPr>
                <w:rFonts w:ascii="Calibri" w:hAnsi="Calibri" w:cs="Calibri"/>
                <w:b/>
                <w:sz w:val="20"/>
                <w:szCs w:val="20"/>
              </w:rPr>
            </w:pPr>
            <w:r w:rsidRPr="00215F65">
              <w:rPr>
                <w:rFonts w:ascii="Calibri" w:hAnsi="Calibri" w:cs="Calibri"/>
                <w:b/>
                <w:sz w:val="20"/>
                <w:szCs w:val="20"/>
              </w:rPr>
              <w:t>2,5</w:t>
            </w:r>
          </w:p>
        </w:tc>
        <w:tc>
          <w:tcPr>
            <w:tcW w:w="538" w:type="pct"/>
            <w:tcBorders>
              <w:top w:val="nil"/>
              <w:left w:val="nil"/>
              <w:bottom w:val="single" w:sz="4" w:space="0" w:color="auto"/>
              <w:right w:val="single" w:sz="4" w:space="0" w:color="auto"/>
            </w:tcBorders>
            <w:shd w:val="clear" w:color="auto" w:fill="auto"/>
            <w:noWrap/>
            <w:vAlign w:val="center"/>
          </w:tcPr>
          <w:p w14:paraId="265040A2" w14:textId="77777777" w:rsidR="00415BB7" w:rsidRPr="00215F65" w:rsidRDefault="00415BB7" w:rsidP="00415BB7">
            <w:pPr>
              <w:jc w:val="right"/>
              <w:rPr>
                <w:rFonts w:ascii="Calibri" w:hAnsi="Calibri" w:cs="Calibri"/>
                <w:b/>
                <w:sz w:val="20"/>
                <w:szCs w:val="20"/>
              </w:rPr>
            </w:pPr>
            <w:r w:rsidRPr="00215F65">
              <w:rPr>
                <w:rFonts w:ascii="Calibri" w:hAnsi="Calibri" w:cs="Calibri"/>
                <w:b/>
                <w:sz w:val="20"/>
                <w:szCs w:val="20"/>
              </w:rPr>
              <w:t>1,9</w:t>
            </w:r>
          </w:p>
        </w:tc>
        <w:tc>
          <w:tcPr>
            <w:tcW w:w="538" w:type="pct"/>
            <w:tcBorders>
              <w:top w:val="nil"/>
              <w:left w:val="nil"/>
              <w:bottom w:val="single" w:sz="4" w:space="0" w:color="auto"/>
              <w:right w:val="single" w:sz="4" w:space="0" w:color="auto"/>
            </w:tcBorders>
            <w:shd w:val="clear" w:color="auto" w:fill="auto"/>
            <w:noWrap/>
            <w:vAlign w:val="center"/>
          </w:tcPr>
          <w:p w14:paraId="6FCC45CA" w14:textId="77777777" w:rsidR="00415BB7" w:rsidRPr="00215F65" w:rsidRDefault="00415BB7" w:rsidP="00415BB7">
            <w:pPr>
              <w:jc w:val="right"/>
              <w:rPr>
                <w:rFonts w:ascii="Calibri" w:hAnsi="Calibri" w:cs="Calibri"/>
                <w:sz w:val="20"/>
                <w:szCs w:val="20"/>
              </w:rPr>
            </w:pPr>
            <w:r w:rsidRPr="00215F65">
              <w:rPr>
                <w:rFonts w:ascii="Calibri" w:hAnsi="Calibri" w:cs="Calibri"/>
                <w:sz w:val="20"/>
                <w:szCs w:val="20"/>
              </w:rPr>
              <w:t>NA</w:t>
            </w:r>
          </w:p>
        </w:tc>
        <w:tc>
          <w:tcPr>
            <w:tcW w:w="538" w:type="pct"/>
            <w:tcBorders>
              <w:top w:val="single" w:sz="4" w:space="0" w:color="auto"/>
              <w:left w:val="nil"/>
              <w:bottom w:val="single" w:sz="4" w:space="0" w:color="auto"/>
              <w:right w:val="single" w:sz="4" w:space="0" w:color="auto"/>
            </w:tcBorders>
            <w:shd w:val="clear" w:color="auto" w:fill="auto"/>
            <w:vAlign w:val="center"/>
          </w:tcPr>
          <w:p w14:paraId="0A9E4667" w14:textId="77777777" w:rsidR="00415BB7" w:rsidRPr="00215F65" w:rsidRDefault="00415BB7" w:rsidP="00415BB7">
            <w:pPr>
              <w:jc w:val="right"/>
              <w:rPr>
                <w:rFonts w:ascii="Calibri" w:hAnsi="Calibri" w:cs="Calibri"/>
                <w:sz w:val="20"/>
                <w:szCs w:val="20"/>
              </w:rPr>
            </w:pPr>
            <w:r w:rsidRPr="00215F65">
              <w:rPr>
                <w:rFonts w:ascii="Calibri" w:hAnsi="Calibri" w:cs="Calibri"/>
                <w:sz w:val="20"/>
                <w:szCs w:val="20"/>
              </w:rPr>
              <w:t>NA</w:t>
            </w:r>
          </w:p>
        </w:tc>
        <w:tc>
          <w:tcPr>
            <w:tcW w:w="53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4FFA62C" w14:textId="77777777" w:rsidR="00415BB7" w:rsidRPr="00215F65" w:rsidRDefault="00415BB7" w:rsidP="00415BB7">
            <w:pPr>
              <w:jc w:val="right"/>
              <w:rPr>
                <w:rFonts w:ascii="Calibri" w:hAnsi="Calibri" w:cs="Calibri"/>
                <w:b/>
                <w:bCs/>
                <w:sz w:val="20"/>
                <w:szCs w:val="20"/>
              </w:rPr>
            </w:pPr>
          </w:p>
        </w:tc>
      </w:tr>
      <w:tr w:rsidR="00781E89" w:rsidRPr="00215F65" w14:paraId="4D7D3D5B" w14:textId="77777777" w:rsidTr="00781E89">
        <w:trPr>
          <w:trHeight w:val="70"/>
          <w:jc w:val="center"/>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14:paraId="4A6EDAC6" w14:textId="77777777" w:rsidR="00781E89" w:rsidRPr="00215F65" w:rsidRDefault="00781E89" w:rsidP="00781E89">
            <w:pPr>
              <w:rPr>
                <w:rFonts w:asciiTheme="minorHAnsi" w:hAnsiTheme="minorHAnsi"/>
                <w:b/>
                <w:spacing w:val="-4"/>
                <w:sz w:val="20"/>
                <w:szCs w:val="20"/>
              </w:rPr>
            </w:pPr>
            <w:r w:rsidRPr="00215F65">
              <w:rPr>
                <w:rFonts w:asciiTheme="minorHAnsi" w:hAnsiTheme="minorHAnsi"/>
                <w:b/>
                <w:spacing w:val="-4"/>
                <w:sz w:val="20"/>
                <w:szCs w:val="20"/>
              </w:rPr>
              <w:t>Capa. de désendettement courante 2017</w:t>
            </w:r>
          </w:p>
        </w:tc>
        <w:tc>
          <w:tcPr>
            <w:tcW w:w="537" w:type="pct"/>
            <w:tcBorders>
              <w:top w:val="nil"/>
              <w:left w:val="nil"/>
              <w:bottom w:val="single" w:sz="4" w:space="0" w:color="auto"/>
              <w:right w:val="single" w:sz="4" w:space="0" w:color="auto"/>
            </w:tcBorders>
            <w:shd w:val="clear" w:color="auto" w:fill="auto"/>
            <w:noWrap/>
            <w:vAlign w:val="center"/>
            <w:hideMark/>
          </w:tcPr>
          <w:p w14:paraId="19CBB167" w14:textId="77777777" w:rsidR="00781E89" w:rsidRPr="00215F65" w:rsidRDefault="00781E89" w:rsidP="00781E89">
            <w:pPr>
              <w:jc w:val="right"/>
              <w:rPr>
                <w:rFonts w:ascii="Calibri" w:hAnsi="Calibri" w:cs="Calibri"/>
                <w:b/>
                <w:sz w:val="20"/>
                <w:szCs w:val="20"/>
              </w:rPr>
            </w:pPr>
            <w:r w:rsidRPr="00215F65">
              <w:rPr>
                <w:rFonts w:ascii="Calibri" w:hAnsi="Calibri" w:cs="Calibri"/>
                <w:b/>
                <w:sz w:val="20"/>
                <w:szCs w:val="20"/>
              </w:rPr>
              <w:t>3,5</w:t>
            </w:r>
          </w:p>
        </w:tc>
        <w:tc>
          <w:tcPr>
            <w:tcW w:w="538" w:type="pct"/>
            <w:tcBorders>
              <w:top w:val="nil"/>
              <w:left w:val="nil"/>
              <w:bottom w:val="single" w:sz="4" w:space="0" w:color="auto"/>
              <w:right w:val="single" w:sz="4" w:space="0" w:color="auto"/>
            </w:tcBorders>
            <w:shd w:val="clear" w:color="auto" w:fill="auto"/>
            <w:noWrap/>
            <w:vAlign w:val="center"/>
            <w:hideMark/>
          </w:tcPr>
          <w:p w14:paraId="36617D3B" w14:textId="77777777" w:rsidR="00781E89" w:rsidRPr="00215F65" w:rsidRDefault="00781E89" w:rsidP="00781E89">
            <w:pPr>
              <w:jc w:val="right"/>
              <w:rPr>
                <w:rFonts w:ascii="Calibri" w:hAnsi="Calibri" w:cs="Calibri"/>
                <w:b/>
                <w:sz w:val="20"/>
                <w:szCs w:val="20"/>
              </w:rPr>
            </w:pPr>
            <w:r w:rsidRPr="00215F65">
              <w:rPr>
                <w:rFonts w:ascii="Calibri" w:hAnsi="Calibri" w:cs="Calibri"/>
                <w:b/>
                <w:sz w:val="20"/>
                <w:szCs w:val="20"/>
              </w:rPr>
              <w:t>2,7</w:t>
            </w:r>
          </w:p>
        </w:tc>
        <w:tc>
          <w:tcPr>
            <w:tcW w:w="538" w:type="pct"/>
            <w:tcBorders>
              <w:top w:val="nil"/>
              <w:left w:val="nil"/>
              <w:bottom w:val="single" w:sz="4" w:space="0" w:color="auto"/>
              <w:right w:val="single" w:sz="4" w:space="0" w:color="auto"/>
            </w:tcBorders>
            <w:shd w:val="clear" w:color="auto" w:fill="auto"/>
            <w:noWrap/>
            <w:vAlign w:val="center"/>
            <w:hideMark/>
          </w:tcPr>
          <w:p w14:paraId="550E1ED8" w14:textId="77777777" w:rsidR="00781E89" w:rsidRPr="00215F65" w:rsidRDefault="00781E89" w:rsidP="00781E89">
            <w:pPr>
              <w:jc w:val="right"/>
              <w:rPr>
                <w:rFonts w:ascii="Calibri" w:hAnsi="Calibri" w:cs="Calibri"/>
                <w:b/>
                <w:sz w:val="20"/>
                <w:szCs w:val="20"/>
              </w:rPr>
            </w:pPr>
            <w:r w:rsidRPr="00215F65">
              <w:rPr>
                <w:rFonts w:ascii="Calibri" w:hAnsi="Calibri" w:cs="Calibri"/>
                <w:b/>
                <w:sz w:val="20"/>
                <w:szCs w:val="20"/>
              </w:rPr>
              <w:t>2,4</w:t>
            </w:r>
          </w:p>
        </w:tc>
        <w:tc>
          <w:tcPr>
            <w:tcW w:w="538" w:type="pct"/>
            <w:tcBorders>
              <w:top w:val="nil"/>
              <w:left w:val="nil"/>
              <w:bottom w:val="single" w:sz="4" w:space="0" w:color="auto"/>
              <w:right w:val="single" w:sz="4" w:space="0" w:color="auto"/>
            </w:tcBorders>
            <w:shd w:val="clear" w:color="auto" w:fill="auto"/>
            <w:noWrap/>
            <w:vAlign w:val="center"/>
            <w:hideMark/>
          </w:tcPr>
          <w:p w14:paraId="19C21937" w14:textId="77777777" w:rsidR="00781E89" w:rsidRPr="00215F65" w:rsidRDefault="00781E89" w:rsidP="00781E89">
            <w:pPr>
              <w:jc w:val="right"/>
              <w:rPr>
                <w:rFonts w:ascii="Calibri" w:hAnsi="Calibri" w:cs="Calibri"/>
                <w:sz w:val="20"/>
                <w:szCs w:val="20"/>
              </w:rPr>
            </w:pPr>
            <w:r w:rsidRPr="00215F65">
              <w:rPr>
                <w:rFonts w:ascii="Calibri" w:hAnsi="Calibri" w:cs="Calibri"/>
                <w:sz w:val="20"/>
                <w:szCs w:val="20"/>
              </w:rPr>
              <w:t>NA</w:t>
            </w:r>
          </w:p>
        </w:tc>
        <w:tc>
          <w:tcPr>
            <w:tcW w:w="538" w:type="pct"/>
            <w:tcBorders>
              <w:top w:val="single" w:sz="4" w:space="0" w:color="auto"/>
              <w:left w:val="nil"/>
              <w:bottom w:val="single" w:sz="4" w:space="0" w:color="auto"/>
              <w:right w:val="single" w:sz="4" w:space="0" w:color="auto"/>
            </w:tcBorders>
            <w:shd w:val="clear" w:color="auto" w:fill="auto"/>
            <w:vAlign w:val="center"/>
          </w:tcPr>
          <w:p w14:paraId="464E172A" w14:textId="77777777" w:rsidR="00781E89" w:rsidRPr="00215F65" w:rsidRDefault="00781E89" w:rsidP="00781E89">
            <w:pPr>
              <w:jc w:val="right"/>
              <w:rPr>
                <w:rFonts w:ascii="Calibri" w:hAnsi="Calibri" w:cs="Calibri"/>
                <w:sz w:val="20"/>
                <w:szCs w:val="20"/>
              </w:rPr>
            </w:pPr>
            <w:r w:rsidRPr="00215F65">
              <w:rPr>
                <w:rFonts w:ascii="Calibri" w:hAnsi="Calibri" w:cs="Calibri"/>
                <w:sz w:val="20"/>
                <w:szCs w:val="20"/>
              </w:rPr>
              <w:t>NA</w:t>
            </w:r>
          </w:p>
        </w:tc>
        <w:tc>
          <w:tcPr>
            <w:tcW w:w="53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DB8B56" w14:textId="77777777" w:rsidR="00781E89" w:rsidRPr="00215F65" w:rsidRDefault="00781E89" w:rsidP="00781E89">
            <w:pPr>
              <w:jc w:val="right"/>
              <w:rPr>
                <w:rFonts w:ascii="Calibri" w:hAnsi="Calibri" w:cs="Calibri"/>
                <w:b/>
                <w:bCs/>
                <w:sz w:val="20"/>
                <w:szCs w:val="20"/>
              </w:rPr>
            </w:pPr>
            <w:r w:rsidRPr="00215F65">
              <w:rPr>
                <w:rFonts w:ascii="Calibri" w:hAnsi="Calibri" w:cs="Calibri"/>
                <w:b/>
                <w:bCs/>
                <w:sz w:val="20"/>
                <w:szCs w:val="20"/>
              </w:rPr>
              <w:t> </w:t>
            </w:r>
          </w:p>
        </w:tc>
      </w:tr>
    </w:tbl>
    <w:p w14:paraId="58A7A11A" w14:textId="77777777" w:rsidR="00555391" w:rsidRPr="00215F65" w:rsidRDefault="00555391" w:rsidP="00C45741">
      <w:pPr>
        <w:jc w:val="both"/>
        <w:rPr>
          <w:rFonts w:asciiTheme="minorHAnsi" w:hAnsiTheme="minorHAnsi"/>
          <w:spacing w:val="-2"/>
          <w:sz w:val="18"/>
          <w:szCs w:val="22"/>
        </w:rPr>
      </w:pPr>
    </w:p>
    <w:p w14:paraId="31DC4281" w14:textId="77777777" w:rsidR="00555391" w:rsidRPr="00215F65" w:rsidRDefault="00555391" w:rsidP="00C45741">
      <w:pPr>
        <w:jc w:val="both"/>
        <w:rPr>
          <w:rFonts w:asciiTheme="minorHAnsi" w:hAnsiTheme="minorHAnsi"/>
          <w:spacing w:val="-2"/>
          <w:sz w:val="18"/>
          <w:szCs w:val="22"/>
        </w:rPr>
      </w:pPr>
      <w:r w:rsidRPr="00215F65">
        <w:rPr>
          <w:rFonts w:asciiTheme="minorHAnsi" w:hAnsiTheme="minorHAnsi"/>
          <w:spacing w:val="-2"/>
          <w:sz w:val="18"/>
          <w:szCs w:val="22"/>
        </w:rPr>
        <w:t>Recettes réelles courantes de fonctionnement : hors résultat reporté (002), produits exceptionnels (77) et reprises sur provisions (78)</w:t>
      </w:r>
    </w:p>
    <w:p w14:paraId="69F02375" w14:textId="77777777" w:rsidR="00555391" w:rsidRPr="00215F65" w:rsidRDefault="00555391" w:rsidP="00C45741">
      <w:pPr>
        <w:jc w:val="both"/>
        <w:rPr>
          <w:rFonts w:asciiTheme="minorHAnsi" w:hAnsiTheme="minorHAnsi"/>
          <w:spacing w:val="-2"/>
          <w:sz w:val="18"/>
          <w:szCs w:val="22"/>
        </w:rPr>
      </w:pPr>
      <w:r w:rsidRPr="00215F65">
        <w:rPr>
          <w:rFonts w:asciiTheme="minorHAnsi" w:hAnsiTheme="minorHAnsi"/>
          <w:spacing w:val="-2"/>
          <w:sz w:val="18"/>
          <w:szCs w:val="22"/>
        </w:rPr>
        <w:t>Dépenses réelles courantes de fonctionnement : hors charges exceptionnelles (67) et dotations aux provisions (68)</w:t>
      </w:r>
    </w:p>
    <w:p w14:paraId="3C8D1C1E" w14:textId="77777777" w:rsidR="00555391" w:rsidRPr="00215F65" w:rsidRDefault="00555391" w:rsidP="00C45741">
      <w:pPr>
        <w:jc w:val="both"/>
        <w:rPr>
          <w:rFonts w:asciiTheme="minorHAnsi" w:hAnsiTheme="minorHAnsi"/>
          <w:spacing w:val="-2"/>
          <w:sz w:val="18"/>
          <w:szCs w:val="22"/>
        </w:rPr>
      </w:pPr>
      <w:r w:rsidRPr="00215F65">
        <w:rPr>
          <w:rFonts w:asciiTheme="minorHAnsi" w:hAnsiTheme="minorHAnsi"/>
          <w:spacing w:val="-2"/>
          <w:sz w:val="18"/>
          <w:szCs w:val="22"/>
        </w:rPr>
        <w:t>Epargne brute courante = recettes réelles courantes de fonctionnement - dépenses réelles courantes de fonctionnement </w:t>
      </w:r>
    </w:p>
    <w:p w14:paraId="0C7C71DC" w14:textId="77777777" w:rsidR="00555391" w:rsidRPr="00215F65" w:rsidRDefault="00555391" w:rsidP="00C45741">
      <w:pPr>
        <w:jc w:val="both"/>
        <w:rPr>
          <w:rFonts w:asciiTheme="minorHAnsi" w:hAnsiTheme="minorHAnsi"/>
          <w:spacing w:val="-2"/>
          <w:sz w:val="18"/>
          <w:szCs w:val="22"/>
        </w:rPr>
      </w:pPr>
      <w:r w:rsidRPr="00215F65">
        <w:rPr>
          <w:rFonts w:asciiTheme="minorHAnsi" w:hAnsiTheme="minorHAnsi"/>
          <w:spacing w:val="-2"/>
          <w:sz w:val="18"/>
          <w:szCs w:val="22"/>
        </w:rPr>
        <w:t>Capacité de désendettement courante = encours de dette / épargne brute courante</w:t>
      </w:r>
    </w:p>
    <w:p w14:paraId="1D28B8ED" w14:textId="77777777" w:rsidR="000824E5" w:rsidRPr="00215F65" w:rsidRDefault="000824E5" w:rsidP="000824E5">
      <w:pPr>
        <w:jc w:val="both"/>
        <w:rPr>
          <w:rFonts w:asciiTheme="minorHAnsi" w:hAnsiTheme="minorHAnsi"/>
          <w:spacing w:val="-2"/>
          <w:sz w:val="18"/>
          <w:szCs w:val="22"/>
        </w:rPr>
      </w:pPr>
      <w:r w:rsidRPr="00215F65">
        <w:rPr>
          <w:rFonts w:asciiTheme="minorHAnsi" w:hAnsiTheme="minorHAnsi"/>
          <w:spacing w:val="-2"/>
          <w:sz w:val="18"/>
          <w:szCs w:val="22"/>
        </w:rPr>
        <w:t>Epargne nette courante = épargne brute courante - remboursement en capital de la dette </w:t>
      </w:r>
    </w:p>
    <w:p w14:paraId="3E4B11D2" w14:textId="77777777" w:rsidR="006651F6" w:rsidRPr="00215F65" w:rsidRDefault="006651F6" w:rsidP="00C45741">
      <w:pPr>
        <w:spacing w:before="120" w:after="120"/>
        <w:jc w:val="both"/>
        <w:rPr>
          <w:rFonts w:asciiTheme="minorHAnsi" w:hAnsiTheme="minorHAnsi"/>
          <w:spacing w:val="-6"/>
          <w:sz w:val="22"/>
          <w:szCs w:val="22"/>
        </w:rPr>
      </w:pPr>
    </w:p>
    <w:p w14:paraId="60F78831" w14:textId="77777777" w:rsidR="00DE46D1" w:rsidRPr="00215F65" w:rsidRDefault="005B2963" w:rsidP="00C45741">
      <w:pPr>
        <w:spacing w:before="120" w:after="120"/>
        <w:jc w:val="both"/>
        <w:rPr>
          <w:rFonts w:asciiTheme="minorHAnsi" w:hAnsiTheme="minorHAnsi"/>
          <w:b/>
          <w:sz w:val="21"/>
          <w:szCs w:val="21"/>
        </w:rPr>
      </w:pPr>
      <w:r w:rsidRPr="00215F65">
        <w:rPr>
          <w:rFonts w:asciiTheme="minorHAnsi" w:hAnsiTheme="minorHAnsi"/>
          <w:b/>
          <w:sz w:val="21"/>
          <w:szCs w:val="21"/>
        </w:rPr>
        <w:t xml:space="preserve">Dans l’hypothèse où la Communauté affecte </w:t>
      </w:r>
      <w:r w:rsidR="00DE46D1" w:rsidRPr="00215F65">
        <w:rPr>
          <w:rFonts w:asciiTheme="minorHAnsi" w:hAnsiTheme="minorHAnsi"/>
          <w:b/>
          <w:sz w:val="21"/>
          <w:szCs w:val="21"/>
        </w:rPr>
        <w:t>874</w:t>
      </w:r>
      <w:r w:rsidRPr="00215F65">
        <w:rPr>
          <w:rFonts w:asciiTheme="minorHAnsi" w:hAnsiTheme="minorHAnsi"/>
          <w:b/>
          <w:sz w:val="21"/>
          <w:szCs w:val="21"/>
        </w:rPr>
        <w:t xml:space="preserve"> </w:t>
      </w:r>
      <w:r w:rsidR="00DE46D1" w:rsidRPr="00215F65">
        <w:rPr>
          <w:rFonts w:asciiTheme="minorHAnsi" w:hAnsiTheme="minorHAnsi"/>
          <w:b/>
          <w:sz w:val="21"/>
          <w:szCs w:val="21"/>
        </w:rPr>
        <w:t>817</w:t>
      </w:r>
      <w:r w:rsidRPr="00215F65">
        <w:rPr>
          <w:rFonts w:asciiTheme="minorHAnsi" w:hAnsiTheme="minorHAnsi"/>
          <w:b/>
          <w:sz w:val="21"/>
          <w:szCs w:val="21"/>
        </w:rPr>
        <w:t xml:space="preserve"> </w:t>
      </w:r>
      <w:r w:rsidR="001D7F0B" w:rsidRPr="00215F65">
        <w:rPr>
          <w:rFonts w:asciiTheme="minorHAnsi" w:hAnsiTheme="minorHAnsi"/>
          <w:b/>
          <w:sz w:val="21"/>
          <w:szCs w:val="21"/>
        </w:rPr>
        <w:t>€ à la couverture du besoin de financement de la section d’investissement, l</w:t>
      </w:r>
      <w:r w:rsidR="0070485E" w:rsidRPr="00215F65">
        <w:rPr>
          <w:rFonts w:asciiTheme="minorHAnsi" w:hAnsiTheme="minorHAnsi"/>
          <w:b/>
          <w:sz w:val="21"/>
          <w:szCs w:val="21"/>
        </w:rPr>
        <w:t xml:space="preserve">a Communauté Terres Touloises bénéficiera d’un excédent de fonctionnement reporté de </w:t>
      </w:r>
      <w:r w:rsidR="00DE46D1" w:rsidRPr="00215F65">
        <w:rPr>
          <w:rFonts w:asciiTheme="minorHAnsi" w:hAnsiTheme="minorHAnsi"/>
          <w:b/>
          <w:sz w:val="21"/>
          <w:szCs w:val="21"/>
        </w:rPr>
        <w:t>2</w:t>
      </w:r>
      <w:r w:rsidR="00B81C04" w:rsidRPr="00215F65">
        <w:rPr>
          <w:rFonts w:asciiTheme="minorHAnsi" w:hAnsiTheme="minorHAnsi"/>
          <w:b/>
          <w:sz w:val="21"/>
          <w:szCs w:val="21"/>
        </w:rPr>
        <w:t> </w:t>
      </w:r>
      <w:r w:rsidR="00DE46D1" w:rsidRPr="00215F65">
        <w:rPr>
          <w:rFonts w:asciiTheme="minorHAnsi" w:hAnsiTheme="minorHAnsi"/>
          <w:b/>
          <w:sz w:val="21"/>
          <w:szCs w:val="21"/>
        </w:rPr>
        <w:t>234</w:t>
      </w:r>
      <w:r w:rsidR="00B81C04" w:rsidRPr="00215F65">
        <w:rPr>
          <w:rFonts w:asciiTheme="minorHAnsi" w:hAnsiTheme="minorHAnsi"/>
          <w:b/>
          <w:sz w:val="21"/>
          <w:szCs w:val="21"/>
        </w:rPr>
        <w:t> </w:t>
      </w:r>
      <w:r w:rsidR="00DE46D1" w:rsidRPr="00215F65">
        <w:rPr>
          <w:rFonts w:asciiTheme="minorHAnsi" w:hAnsiTheme="minorHAnsi"/>
          <w:b/>
          <w:sz w:val="21"/>
          <w:szCs w:val="21"/>
        </w:rPr>
        <w:t>376</w:t>
      </w:r>
      <w:r w:rsidR="00B81C04" w:rsidRPr="00215F65">
        <w:rPr>
          <w:rFonts w:asciiTheme="minorHAnsi" w:hAnsiTheme="minorHAnsi"/>
          <w:b/>
          <w:sz w:val="21"/>
          <w:szCs w:val="21"/>
        </w:rPr>
        <w:t> </w:t>
      </w:r>
      <w:r w:rsidR="0070485E" w:rsidRPr="00215F65">
        <w:rPr>
          <w:rFonts w:asciiTheme="minorHAnsi" w:hAnsiTheme="minorHAnsi"/>
          <w:b/>
          <w:sz w:val="21"/>
          <w:szCs w:val="21"/>
        </w:rPr>
        <w:t>€</w:t>
      </w:r>
      <w:r w:rsidR="0077395A" w:rsidRPr="00215F65">
        <w:rPr>
          <w:rFonts w:asciiTheme="minorHAnsi" w:hAnsiTheme="minorHAnsi"/>
          <w:b/>
        </w:rPr>
        <w:t>,</w:t>
      </w:r>
      <w:r w:rsidR="00097CE3" w:rsidRPr="00215F65">
        <w:rPr>
          <w:rFonts w:asciiTheme="minorHAnsi" w:hAnsiTheme="minorHAnsi"/>
          <w:b/>
          <w:sz w:val="21"/>
          <w:szCs w:val="21"/>
        </w:rPr>
        <w:t xml:space="preserve"> </w:t>
      </w:r>
      <w:r w:rsidR="00B81C04" w:rsidRPr="00215F65">
        <w:rPr>
          <w:rFonts w:asciiTheme="minorHAnsi" w:hAnsiTheme="minorHAnsi"/>
          <w:b/>
          <w:sz w:val="21"/>
          <w:szCs w:val="21"/>
        </w:rPr>
        <w:t>en progression</w:t>
      </w:r>
      <w:r w:rsidR="00097CE3" w:rsidRPr="00215F65">
        <w:rPr>
          <w:rFonts w:asciiTheme="minorHAnsi" w:hAnsiTheme="minorHAnsi"/>
          <w:b/>
          <w:sz w:val="21"/>
          <w:szCs w:val="21"/>
        </w:rPr>
        <w:t>.</w:t>
      </w:r>
      <w:r w:rsidR="00B81C04" w:rsidRPr="00215F65">
        <w:rPr>
          <w:rFonts w:asciiTheme="minorHAnsi" w:hAnsiTheme="minorHAnsi"/>
          <w:b/>
          <w:sz w:val="21"/>
          <w:szCs w:val="21"/>
        </w:rPr>
        <w:t xml:space="preserve"> </w:t>
      </w:r>
      <w:r w:rsidR="00DE46D1" w:rsidRPr="00215F65">
        <w:rPr>
          <w:rFonts w:asciiTheme="minorHAnsi" w:hAnsiTheme="minorHAnsi"/>
          <w:b/>
          <w:sz w:val="21"/>
          <w:szCs w:val="21"/>
        </w:rPr>
        <w:t>Grâce à cela, une provision budgétaire</w:t>
      </w:r>
      <w:r w:rsidR="00513597" w:rsidRPr="00215F65">
        <w:rPr>
          <w:rFonts w:asciiTheme="minorHAnsi" w:hAnsiTheme="minorHAnsi"/>
          <w:b/>
          <w:sz w:val="21"/>
          <w:szCs w:val="21"/>
        </w:rPr>
        <w:t>, dont le montant est envisagé à ce stade à 1 M€,</w:t>
      </w:r>
      <w:r w:rsidR="00DE46D1" w:rsidRPr="00215F65">
        <w:rPr>
          <w:rFonts w:asciiTheme="minorHAnsi" w:hAnsiTheme="minorHAnsi"/>
          <w:b/>
          <w:sz w:val="21"/>
          <w:szCs w:val="21"/>
        </w:rPr>
        <w:t xml:space="preserve"> pourra être constituée pour faire face </w:t>
      </w:r>
      <w:r w:rsidR="00513597" w:rsidRPr="00215F65">
        <w:rPr>
          <w:rFonts w:asciiTheme="minorHAnsi" w:hAnsiTheme="minorHAnsi"/>
          <w:b/>
          <w:sz w:val="21"/>
          <w:szCs w:val="21"/>
        </w:rPr>
        <w:t>aux conséquences financières de la reprise du Parc de Haye par la Communauté.</w:t>
      </w:r>
    </w:p>
    <w:p w14:paraId="1330B704" w14:textId="77777777" w:rsidR="00555391" w:rsidRPr="00215F65" w:rsidRDefault="00DE46D1" w:rsidP="00C45741">
      <w:pPr>
        <w:spacing w:before="120" w:after="120"/>
        <w:jc w:val="both"/>
        <w:rPr>
          <w:rFonts w:asciiTheme="minorHAnsi" w:hAnsiTheme="minorHAnsi"/>
          <w:b/>
          <w:sz w:val="21"/>
          <w:szCs w:val="21"/>
        </w:rPr>
      </w:pPr>
      <w:r w:rsidRPr="00215F65">
        <w:rPr>
          <w:rFonts w:asciiTheme="minorHAnsi" w:hAnsiTheme="minorHAnsi"/>
          <w:b/>
          <w:sz w:val="21"/>
          <w:szCs w:val="21"/>
        </w:rPr>
        <w:t xml:space="preserve">La Communauté, dont la situation financière est </w:t>
      </w:r>
      <w:r w:rsidR="00513597" w:rsidRPr="00215F65">
        <w:rPr>
          <w:rFonts w:asciiTheme="minorHAnsi" w:hAnsiTheme="minorHAnsi"/>
          <w:b/>
          <w:sz w:val="21"/>
          <w:szCs w:val="21"/>
        </w:rPr>
        <w:t xml:space="preserve">satisfaisante, devra veiller à maintenir un niveau d’épargne suffisant </w:t>
      </w:r>
      <w:r w:rsidR="0070485E" w:rsidRPr="00215F65">
        <w:rPr>
          <w:rFonts w:asciiTheme="minorHAnsi" w:hAnsiTheme="minorHAnsi"/>
          <w:b/>
          <w:sz w:val="21"/>
          <w:szCs w:val="21"/>
        </w:rPr>
        <w:t xml:space="preserve"> pour faire face </w:t>
      </w:r>
      <w:r w:rsidR="005B2963" w:rsidRPr="00215F65">
        <w:rPr>
          <w:rFonts w:asciiTheme="minorHAnsi" w:hAnsiTheme="minorHAnsi"/>
          <w:b/>
          <w:sz w:val="21"/>
          <w:szCs w:val="21"/>
        </w:rPr>
        <w:t>aux</w:t>
      </w:r>
      <w:r w:rsidR="006834A2" w:rsidRPr="00215F65">
        <w:rPr>
          <w:rFonts w:asciiTheme="minorHAnsi" w:hAnsiTheme="minorHAnsi"/>
          <w:b/>
          <w:sz w:val="21"/>
          <w:szCs w:val="21"/>
        </w:rPr>
        <w:t xml:space="preserve"> diminutions de dotations (</w:t>
      </w:r>
      <w:r w:rsidR="00410B9C" w:rsidRPr="00215F65">
        <w:rPr>
          <w:rFonts w:asciiTheme="minorHAnsi" w:hAnsiTheme="minorHAnsi"/>
          <w:b/>
          <w:sz w:val="21"/>
          <w:szCs w:val="21"/>
        </w:rPr>
        <w:t>DGF, FPIC, emploi aidés)</w:t>
      </w:r>
      <w:r w:rsidR="00374DBB" w:rsidRPr="00215F65">
        <w:rPr>
          <w:rFonts w:asciiTheme="minorHAnsi" w:hAnsiTheme="minorHAnsi"/>
          <w:b/>
          <w:sz w:val="21"/>
          <w:szCs w:val="21"/>
        </w:rPr>
        <w:t xml:space="preserve"> et</w:t>
      </w:r>
      <w:r w:rsidR="00555391" w:rsidRPr="00215F65">
        <w:rPr>
          <w:rFonts w:asciiTheme="minorHAnsi" w:hAnsiTheme="minorHAnsi"/>
          <w:b/>
          <w:sz w:val="21"/>
          <w:szCs w:val="21"/>
        </w:rPr>
        <w:t xml:space="preserve"> </w:t>
      </w:r>
      <w:r w:rsidR="005650B6" w:rsidRPr="00215F65">
        <w:rPr>
          <w:rFonts w:asciiTheme="minorHAnsi" w:hAnsiTheme="minorHAnsi"/>
          <w:b/>
          <w:sz w:val="21"/>
          <w:szCs w:val="21"/>
        </w:rPr>
        <w:t>financer l</w:t>
      </w:r>
      <w:r w:rsidR="00555391" w:rsidRPr="00215F65">
        <w:rPr>
          <w:rFonts w:asciiTheme="minorHAnsi" w:hAnsiTheme="minorHAnsi"/>
          <w:b/>
          <w:sz w:val="21"/>
          <w:szCs w:val="21"/>
        </w:rPr>
        <w:t xml:space="preserve">es programmes d’investissement prévus </w:t>
      </w:r>
      <w:r w:rsidR="00EB4F3D" w:rsidRPr="00215F65">
        <w:rPr>
          <w:rFonts w:asciiTheme="minorHAnsi" w:hAnsiTheme="minorHAnsi"/>
          <w:b/>
          <w:sz w:val="21"/>
          <w:szCs w:val="21"/>
        </w:rPr>
        <w:t>(</w:t>
      </w:r>
      <w:r w:rsidR="003B4160" w:rsidRPr="00215F65">
        <w:rPr>
          <w:rFonts w:asciiTheme="minorHAnsi" w:hAnsiTheme="minorHAnsi"/>
          <w:b/>
          <w:sz w:val="21"/>
          <w:szCs w:val="21"/>
        </w:rPr>
        <w:t>en tenant compte de</w:t>
      </w:r>
      <w:r w:rsidR="00555391" w:rsidRPr="00215F65">
        <w:rPr>
          <w:rFonts w:asciiTheme="minorHAnsi" w:hAnsiTheme="minorHAnsi"/>
          <w:b/>
          <w:sz w:val="21"/>
          <w:szCs w:val="21"/>
        </w:rPr>
        <w:t>s dotations aux amortissements</w:t>
      </w:r>
      <w:r w:rsidR="003B4160" w:rsidRPr="00215F65">
        <w:rPr>
          <w:rFonts w:asciiTheme="minorHAnsi" w:hAnsiTheme="minorHAnsi"/>
          <w:b/>
          <w:sz w:val="21"/>
          <w:szCs w:val="21"/>
        </w:rPr>
        <w:t xml:space="preserve"> à respecter</w:t>
      </w:r>
      <w:r w:rsidR="00EB4F3D" w:rsidRPr="00215F65">
        <w:rPr>
          <w:rFonts w:asciiTheme="minorHAnsi" w:hAnsiTheme="minorHAnsi"/>
          <w:b/>
          <w:sz w:val="21"/>
          <w:szCs w:val="21"/>
        </w:rPr>
        <w:t>)</w:t>
      </w:r>
      <w:r w:rsidR="00555391" w:rsidRPr="00215F65">
        <w:rPr>
          <w:rFonts w:asciiTheme="minorHAnsi" w:hAnsiTheme="minorHAnsi"/>
          <w:b/>
          <w:sz w:val="21"/>
          <w:szCs w:val="21"/>
        </w:rPr>
        <w:t>.</w:t>
      </w:r>
    </w:p>
    <w:p w14:paraId="4EE9C78E" w14:textId="77777777" w:rsidR="00555391" w:rsidRPr="00215F65" w:rsidRDefault="00555391" w:rsidP="00C45741">
      <w:pPr>
        <w:spacing w:before="120" w:after="120"/>
        <w:jc w:val="both"/>
        <w:rPr>
          <w:rFonts w:asciiTheme="minorHAnsi" w:hAnsiTheme="minorHAnsi"/>
          <w:spacing w:val="-6"/>
          <w:sz w:val="22"/>
          <w:szCs w:val="22"/>
        </w:rPr>
      </w:pPr>
    </w:p>
    <w:p w14:paraId="799967C7" w14:textId="77777777" w:rsidR="00555391" w:rsidRPr="00215F65" w:rsidRDefault="00555391" w:rsidP="00C33155">
      <w:pPr>
        <w:pStyle w:val="Paragraphedeliste"/>
        <w:numPr>
          <w:ilvl w:val="0"/>
          <w:numId w:val="1"/>
        </w:numPr>
        <w:spacing w:after="160" w:line="259" w:lineRule="auto"/>
        <w:rPr>
          <w:rFonts w:asciiTheme="minorHAnsi" w:hAnsiTheme="minorHAnsi"/>
          <w:spacing w:val="-6"/>
          <w:sz w:val="22"/>
          <w:szCs w:val="22"/>
        </w:rPr>
      </w:pPr>
      <w:r w:rsidRPr="00215F65">
        <w:rPr>
          <w:rFonts w:asciiTheme="minorHAnsi" w:hAnsiTheme="minorHAnsi"/>
          <w:spacing w:val="-6"/>
          <w:sz w:val="22"/>
          <w:szCs w:val="22"/>
        </w:rPr>
        <w:br w:type="page"/>
      </w:r>
    </w:p>
    <w:p w14:paraId="0D2F2B4B" w14:textId="77777777" w:rsidR="00555391" w:rsidRPr="00A67396" w:rsidRDefault="00555391" w:rsidP="00555391">
      <w:pPr>
        <w:autoSpaceDE w:val="0"/>
        <w:autoSpaceDN w:val="0"/>
        <w:adjustRightInd w:val="0"/>
        <w:spacing w:before="120" w:after="120"/>
        <w:jc w:val="both"/>
        <w:rPr>
          <w:rFonts w:asciiTheme="minorHAnsi" w:hAnsiTheme="minorHAnsi" w:cs="Cambria"/>
          <w:b/>
          <w:bCs/>
          <w:color w:val="0070C0"/>
          <w:spacing w:val="-2"/>
          <w:sz w:val="22"/>
          <w:szCs w:val="22"/>
        </w:rPr>
      </w:pPr>
      <w:r w:rsidRPr="00A67396">
        <w:rPr>
          <w:rFonts w:asciiTheme="minorHAnsi" w:hAnsiTheme="minorHAnsi" w:cs="Cambria"/>
          <w:b/>
          <w:bCs/>
          <w:color w:val="0070C0"/>
          <w:spacing w:val="-2"/>
          <w:sz w:val="22"/>
          <w:szCs w:val="22"/>
        </w:rPr>
        <w:lastRenderedPageBreak/>
        <w:t>LA GESTION DE LA DETTE</w:t>
      </w:r>
    </w:p>
    <w:p w14:paraId="659C823C" w14:textId="77777777" w:rsidR="00555391" w:rsidRPr="00215F65" w:rsidRDefault="00555391" w:rsidP="00555391">
      <w:pPr>
        <w:autoSpaceDE w:val="0"/>
        <w:autoSpaceDN w:val="0"/>
        <w:adjustRightInd w:val="0"/>
        <w:spacing w:before="120"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Afin de financer les équipements de la Communauté, il a été nécessaire de recourir à l’emprunt.</w:t>
      </w:r>
    </w:p>
    <w:p w14:paraId="403D1528" w14:textId="77777777" w:rsidR="00555391" w:rsidRPr="00215F65" w:rsidRDefault="00555391" w:rsidP="00C26B1D">
      <w:pPr>
        <w:autoSpaceDE w:val="0"/>
        <w:autoSpaceDN w:val="0"/>
        <w:adjustRightInd w:val="0"/>
        <w:spacing w:before="120"/>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Le graphique suivant illustre le profil d’extinction de la dette </w:t>
      </w:r>
      <w:r w:rsidRPr="00215F65">
        <w:rPr>
          <w:rFonts w:asciiTheme="minorHAnsi" w:hAnsiTheme="minorHAnsi" w:cs="Cambria"/>
          <w:bCs/>
          <w:spacing w:val="-2"/>
          <w:sz w:val="21"/>
          <w:szCs w:val="21"/>
          <w:u w:val="single"/>
        </w:rPr>
        <w:t>actuelle</w:t>
      </w:r>
      <w:r w:rsidRPr="00215F65">
        <w:rPr>
          <w:rFonts w:asciiTheme="minorHAnsi" w:hAnsiTheme="minorHAnsi" w:cs="Cambria"/>
          <w:bCs/>
          <w:spacing w:val="-2"/>
          <w:sz w:val="21"/>
          <w:szCs w:val="21"/>
        </w:rPr>
        <w:t xml:space="preserve"> dans le temps pour les principaux budgets </w:t>
      </w:r>
      <w:r w:rsidRPr="00215F65">
        <w:rPr>
          <w:rFonts w:asciiTheme="minorHAnsi" w:hAnsiTheme="minorHAnsi" w:cs="Cambria"/>
          <w:bCs/>
          <w:spacing w:val="-2"/>
          <w:sz w:val="21"/>
          <w:szCs w:val="21"/>
        </w:rPr>
        <w:br/>
        <w:t xml:space="preserve">(hors nouveaux emprunts complémentaires éventuels) : </w:t>
      </w:r>
    </w:p>
    <w:p w14:paraId="026185D0" w14:textId="77777777" w:rsidR="00555391" w:rsidRPr="006314C8" w:rsidRDefault="00F31C6D" w:rsidP="00C26B1D">
      <w:pPr>
        <w:autoSpaceDE w:val="0"/>
        <w:autoSpaceDN w:val="0"/>
        <w:adjustRightInd w:val="0"/>
        <w:rPr>
          <w:rFonts w:asciiTheme="minorHAnsi" w:hAnsiTheme="minorHAnsi" w:cs="Cambria"/>
          <w:bCs/>
          <w:color w:val="FF0000"/>
          <w:spacing w:val="-2"/>
          <w:sz w:val="22"/>
          <w:szCs w:val="22"/>
        </w:rPr>
      </w:pPr>
      <w:r>
        <w:rPr>
          <w:noProof/>
        </w:rPr>
        <w:drawing>
          <wp:inline distT="0" distB="0" distL="0" distR="0" wp14:anchorId="74AC9AAC" wp14:editId="1CB6BA1D">
            <wp:extent cx="6570980" cy="2162175"/>
            <wp:effectExtent l="0" t="0" r="1270" b="0"/>
            <wp:docPr id="13" name="Graphique 13">
              <a:extLst xmlns:a="http://schemas.openxmlformats.org/drawingml/2006/main">
                <a:ext uri="{FF2B5EF4-FFF2-40B4-BE49-F238E27FC236}">
                  <a16:creationId xmlns:a16="http://schemas.microsoft.com/office/drawing/2014/main" id="{AE2B7618-7B07-4907-8387-60BF0D45F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Grilledutableau"/>
        <w:tblW w:w="0" w:type="auto"/>
        <w:jc w:val="center"/>
        <w:tblLook w:val="04A0" w:firstRow="1" w:lastRow="0" w:firstColumn="1" w:lastColumn="0" w:noHBand="0" w:noVBand="1"/>
      </w:tblPr>
      <w:tblGrid>
        <w:gridCol w:w="3327"/>
        <w:gridCol w:w="670"/>
        <w:gridCol w:w="663"/>
        <w:gridCol w:w="662"/>
        <w:gridCol w:w="662"/>
        <w:gridCol w:w="622"/>
        <w:gridCol w:w="622"/>
        <w:gridCol w:w="622"/>
        <w:gridCol w:w="622"/>
        <w:gridCol w:w="622"/>
        <w:gridCol w:w="622"/>
        <w:gridCol w:w="622"/>
      </w:tblGrid>
      <w:tr w:rsidR="00315023" w:rsidRPr="00215F65" w14:paraId="145FC6FC" w14:textId="77777777" w:rsidTr="00F31C6D">
        <w:trPr>
          <w:trHeight w:val="283"/>
          <w:jc w:val="center"/>
        </w:trPr>
        <w:tc>
          <w:tcPr>
            <w:tcW w:w="3607" w:type="dxa"/>
            <w:vMerge w:val="restart"/>
            <w:vAlign w:val="center"/>
          </w:tcPr>
          <w:p w14:paraId="72572DB6" w14:textId="77777777" w:rsidR="00315023" w:rsidRPr="00215F65" w:rsidRDefault="00315023" w:rsidP="00531EA0">
            <w:pPr>
              <w:autoSpaceDE w:val="0"/>
              <w:autoSpaceDN w:val="0"/>
              <w:adjustRightInd w:val="0"/>
              <w:jc w:val="center"/>
              <w:rPr>
                <w:rFonts w:asciiTheme="minorHAnsi" w:hAnsiTheme="minorHAnsi" w:cs="Cambria"/>
                <w:bCs/>
                <w:spacing w:val="-6"/>
                <w:sz w:val="20"/>
                <w:szCs w:val="20"/>
              </w:rPr>
            </w:pPr>
            <w:r w:rsidRPr="00215F65">
              <w:rPr>
                <w:rFonts w:asciiTheme="minorHAnsi" w:hAnsiTheme="minorHAnsi" w:cs="Cambria"/>
                <w:bCs/>
                <w:spacing w:val="-6"/>
                <w:sz w:val="20"/>
                <w:szCs w:val="20"/>
              </w:rPr>
              <w:t xml:space="preserve">Emprunts minorés des remboursements de dette (tous budgets cumulés, </w:t>
            </w:r>
            <w:r w:rsidRPr="00215F65">
              <w:rPr>
                <w:rFonts w:asciiTheme="minorHAnsi" w:hAnsiTheme="minorHAnsi" w:cs="Cambria"/>
                <w:bCs/>
                <w:spacing w:val="-6"/>
                <w:sz w:val="20"/>
                <w:szCs w:val="20"/>
                <w:u w:val="single"/>
              </w:rPr>
              <w:t>en M€</w:t>
            </w:r>
            <w:r w:rsidRPr="00215F65">
              <w:rPr>
                <w:rFonts w:asciiTheme="minorHAnsi" w:hAnsiTheme="minorHAnsi" w:cs="Cambria"/>
                <w:bCs/>
                <w:spacing w:val="-6"/>
                <w:sz w:val="20"/>
                <w:szCs w:val="20"/>
              </w:rPr>
              <w:t>) :</w:t>
            </w:r>
          </w:p>
        </w:tc>
        <w:tc>
          <w:tcPr>
            <w:tcW w:w="672" w:type="dxa"/>
            <w:vAlign w:val="center"/>
          </w:tcPr>
          <w:p w14:paraId="1581A552"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2018</w:t>
            </w:r>
          </w:p>
        </w:tc>
        <w:tc>
          <w:tcPr>
            <w:tcW w:w="663" w:type="dxa"/>
            <w:vAlign w:val="center"/>
          </w:tcPr>
          <w:p w14:paraId="29AFEB1F"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2019</w:t>
            </w:r>
          </w:p>
        </w:tc>
        <w:tc>
          <w:tcPr>
            <w:tcW w:w="662" w:type="dxa"/>
            <w:vAlign w:val="center"/>
          </w:tcPr>
          <w:p w14:paraId="5CDBBDCE"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2020</w:t>
            </w:r>
          </w:p>
        </w:tc>
        <w:tc>
          <w:tcPr>
            <w:tcW w:w="662" w:type="dxa"/>
            <w:vAlign w:val="center"/>
          </w:tcPr>
          <w:p w14:paraId="750D74DB"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2021</w:t>
            </w:r>
          </w:p>
        </w:tc>
        <w:tc>
          <w:tcPr>
            <w:tcW w:w="623" w:type="dxa"/>
            <w:vAlign w:val="center"/>
          </w:tcPr>
          <w:p w14:paraId="2048DA6A"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2022</w:t>
            </w:r>
          </w:p>
        </w:tc>
        <w:tc>
          <w:tcPr>
            <w:tcW w:w="623" w:type="dxa"/>
            <w:vAlign w:val="center"/>
          </w:tcPr>
          <w:p w14:paraId="25EFDADE"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2023</w:t>
            </w:r>
          </w:p>
        </w:tc>
        <w:tc>
          <w:tcPr>
            <w:tcW w:w="623" w:type="dxa"/>
            <w:vAlign w:val="center"/>
          </w:tcPr>
          <w:p w14:paraId="7DAC3FA0"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2024</w:t>
            </w:r>
          </w:p>
        </w:tc>
        <w:tc>
          <w:tcPr>
            <w:tcW w:w="623" w:type="dxa"/>
            <w:vAlign w:val="center"/>
          </w:tcPr>
          <w:p w14:paraId="5411DA2E"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2025</w:t>
            </w:r>
          </w:p>
        </w:tc>
        <w:tc>
          <w:tcPr>
            <w:tcW w:w="623" w:type="dxa"/>
            <w:vAlign w:val="center"/>
          </w:tcPr>
          <w:p w14:paraId="4BEBF6B2"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2026</w:t>
            </w:r>
          </w:p>
        </w:tc>
        <w:tc>
          <w:tcPr>
            <w:tcW w:w="623" w:type="dxa"/>
            <w:vAlign w:val="center"/>
          </w:tcPr>
          <w:p w14:paraId="3663D84A"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2027</w:t>
            </w:r>
          </w:p>
        </w:tc>
        <w:tc>
          <w:tcPr>
            <w:tcW w:w="623" w:type="dxa"/>
            <w:vAlign w:val="center"/>
          </w:tcPr>
          <w:p w14:paraId="2F6D6F9E" w14:textId="77777777" w:rsidR="00315023" w:rsidRPr="00215F65" w:rsidRDefault="00315023" w:rsidP="00531EA0">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2028</w:t>
            </w:r>
          </w:p>
        </w:tc>
      </w:tr>
      <w:tr w:rsidR="00F31C6D" w:rsidRPr="00215F65" w14:paraId="7B1EBBBF" w14:textId="77777777" w:rsidTr="00F31C6D">
        <w:trPr>
          <w:trHeight w:val="283"/>
          <w:jc w:val="center"/>
        </w:trPr>
        <w:tc>
          <w:tcPr>
            <w:tcW w:w="3607" w:type="dxa"/>
            <w:vMerge/>
            <w:vAlign w:val="center"/>
          </w:tcPr>
          <w:p w14:paraId="39616912"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p>
        </w:tc>
        <w:tc>
          <w:tcPr>
            <w:tcW w:w="672" w:type="dxa"/>
            <w:vAlign w:val="center"/>
          </w:tcPr>
          <w:p w14:paraId="6908A1DE"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11,57</w:t>
            </w:r>
          </w:p>
        </w:tc>
        <w:tc>
          <w:tcPr>
            <w:tcW w:w="663" w:type="dxa"/>
            <w:vAlign w:val="center"/>
          </w:tcPr>
          <w:p w14:paraId="0B36A2AF"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12,43</w:t>
            </w:r>
          </w:p>
        </w:tc>
        <w:tc>
          <w:tcPr>
            <w:tcW w:w="662" w:type="dxa"/>
            <w:vAlign w:val="center"/>
          </w:tcPr>
          <w:p w14:paraId="4A0BCFAB"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11,49</w:t>
            </w:r>
          </w:p>
        </w:tc>
        <w:tc>
          <w:tcPr>
            <w:tcW w:w="662" w:type="dxa"/>
            <w:vAlign w:val="center"/>
          </w:tcPr>
          <w:p w14:paraId="422AA086"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10,54</w:t>
            </w:r>
          </w:p>
        </w:tc>
        <w:tc>
          <w:tcPr>
            <w:tcW w:w="623" w:type="dxa"/>
            <w:vAlign w:val="center"/>
          </w:tcPr>
          <w:p w14:paraId="785D0081"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9,62</w:t>
            </w:r>
          </w:p>
        </w:tc>
        <w:tc>
          <w:tcPr>
            <w:tcW w:w="623" w:type="dxa"/>
            <w:vAlign w:val="center"/>
          </w:tcPr>
          <w:p w14:paraId="22E94E2D"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8,83</w:t>
            </w:r>
          </w:p>
        </w:tc>
        <w:tc>
          <w:tcPr>
            <w:tcW w:w="623" w:type="dxa"/>
            <w:vAlign w:val="center"/>
          </w:tcPr>
          <w:p w14:paraId="6B68CAD1"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8,06</w:t>
            </w:r>
          </w:p>
        </w:tc>
        <w:tc>
          <w:tcPr>
            <w:tcW w:w="623" w:type="dxa"/>
            <w:vAlign w:val="center"/>
          </w:tcPr>
          <w:p w14:paraId="2E39B627"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7,31</w:t>
            </w:r>
          </w:p>
        </w:tc>
        <w:tc>
          <w:tcPr>
            <w:tcW w:w="623" w:type="dxa"/>
            <w:vAlign w:val="center"/>
          </w:tcPr>
          <w:p w14:paraId="770DC451"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6,55</w:t>
            </w:r>
          </w:p>
        </w:tc>
        <w:tc>
          <w:tcPr>
            <w:tcW w:w="623" w:type="dxa"/>
            <w:vAlign w:val="center"/>
          </w:tcPr>
          <w:p w14:paraId="66314292"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5,79</w:t>
            </w:r>
          </w:p>
        </w:tc>
        <w:tc>
          <w:tcPr>
            <w:tcW w:w="623" w:type="dxa"/>
            <w:vAlign w:val="center"/>
          </w:tcPr>
          <w:p w14:paraId="0AD3D1A7" w14:textId="77777777" w:rsidR="00F31C6D" w:rsidRPr="00215F65" w:rsidRDefault="00F31C6D" w:rsidP="00F31C6D">
            <w:pPr>
              <w:autoSpaceDE w:val="0"/>
              <w:autoSpaceDN w:val="0"/>
              <w:adjustRightInd w:val="0"/>
              <w:jc w:val="center"/>
              <w:rPr>
                <w:rFonts w:asciiTheme="minorHAnsi" w:hAnsiTheme="minorHAnsi" w:cs="Cambria"/>
                <w:bCs/>
                <w:spacing w:val="-2"/>
                <w:sz w:val="20"/>
                <w:szCs w:val="20"/>
              </w:rPr>
            </w:pPr>
            <w:r w:rsidRPr="00215F65">
              <w:rPr>
                <w:rFonts w:asciiTheme="minorHAnsi" w:hAnsiTheme="minorHAnsi" w:cs="Cambria"/>
                <w:bCs/>
                <w:spacing w:val="-2"/>
                <w:sz w:val="20"/>
                <w:szCs w:val="20"/>
              </w:rPr>
              <w:t>5,05</w:t>
            </w:r>
          </w:p>
        </w:tc>
      </w:tr>
    </w:tbl>
    <w:p w14:paraId="6515848C" w14:textId="77777777" w:rsidR="006548E7" w:rsidRPr="009A7FC4" w:rsidRDefault="006548E7" w:rsidP="00C26B1D">
      <w:pPr>
        <w:autoSpaceDE w:val="0"/>
        <w:autoSpaceDN w:val="0"/>
        <w:adjustRightInd w:val="0"/>
        <w:spacing w:after="120"/>
        <w:jc w:val="both"/>
        <w:rPr>
          <w:rFonts w:asciiTheme="minorHAnsi" w:hAnsiTheme="minorHAnsi" w:cs="Cambria"/>
          <w:bCs/>
          <w:spacing w:val="-2"/>
          <w:sz w:val="20"/>
          <w:szCs w:val="22"/>
        </w:rPr>
      </w:pPr>
    </w:p>
    <w:tbl>
      <w:tblPr>
        <w:tblW w:w="4736" w:type="pct"/>
        <w:jc w:val="center"/>
        <w:tblLayout w:type="fixed"/>
        <w:tblCellMar>
          <w:left w:w="70" w:type="dxa"/>
          <w:right w:w="70" w:type="dxa"/>
        </w:tblCellMar>
        <w:tblLook w:val="04A0" w:firstRow="1" w:lastRow="0" w:firstColumn="1" w:lastColumn="0" w:noHBand="0" w:noVBand="1"/>
      </w:tblPr>
      <w:tblGrid>
        <w:gridCol w:w="4740"/>
        <w:gridCol w:w="1685"/>
        <w:gridCol w:w="1685"/>
        <w:gridCol w:w="1687"/>
      </w:tblGrid>
      <w:tr w:rsidR="009A7FC4" w:rsidRPr="00215F65" w14:paraId="52CB12F1" w14:textId="77777777" w:rsidTr="009A7FC4">
        <w:trPr>
          <w:trHeight w:val="510"/>
          <w:jc w:val="center"/>
        </w:trPr>
        <w:tc>
          <w:tcPr>
            <w:tcW w:w="2419" w:type="pct"/>
            <w:tcBorders>
              <w:top w:val="nil"/>
              <w:left w:val="nil"/>
              <w:bottom w:val="nil"/>
              <w:right w:val="nil"/>
            </w:tcBorders>
            <w:shd w:val="clear" w:color="auto" w:fill="auto"/>
            <w:noWrap/>
            <w:vAlign w:val="center"/>
            <w:hideMark/>
          </w:tcPr>
          <w:p w14:paraId="058AD9F0" w14:textId="77777777" w:rsidR="0045099C" w:rsidRPr="00215F65" w:rsidRDefault="0045099C" w:rsidP="005147D3">
            <w:pPr>
              <w:rPr>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76EF4" w14:textId="77777777" w:rsidR="0045099C" w:rsidRPr="00215F65" w:rsidRDefault="0045099C" w:rsidP="005147D3">
            <w:pPr>
              <w:jc w:val="center"/>
              <w:rPr>
                <w:rFonts w:ascii="Calibri" w:hAnsi="Calibri" w:cs="Arial"/>
                <w:sz w:val="20"/>
                <w:szCs w:val="20"/>
              </w:rPr>
            </w:pPr>
            <w:r w:rsidRPr="00215F65">
              <w:rPr>
                <w:rFonts w:ascii="Calibri" w:hAnsi="Calibri" w:cs="Arial"/>
                <w:sz w:val="20"/>
                <w:szCs w:val="20"/>
              </w:rPr>
              <w:t xml:space="preserve">BUDGET PRINCIPAL </w:t>
            </w:r>
          </w:p>
        </w:tc>
        <w:tc>
          <w:tcPr>
            <w:tcW w:w="860" w:type="pct"/>
            <w:tcBorders>
              <w:top w:val="single" w:sz="4" w:space="0" w:color="auto"/>
              <w:left w:val="nil"/>
              <w:bottom w:val="single" w:sz="4" w:space="0" w:color="auto"/>
              <w:right w:val="single" w:sz="4" w:space="0" w:color="auto"/>
            </w:tcBorders>
            <w:shd w:val="clear" w:color="auto" w:fill="auto"/>
            <w:vAlign w:val="center"/>
            <w:hideMark/>
          </w:tcPr>
          <w:p w14:paraId="75C86B44" w14:textId="77777777" w:rsidR="0045099C" w:rsidRPr="00215F65" w:rsidRDefault="0045099C" w:rsidP="0045099C">
            <w:pPr>
              <w:jc w:val="center"/>
              <w:rPr>
                <w:rFonts w:ascii="Calibri" w:hAnsi="Calibri" w:cs="Arial"/>
                <w:sz w:val="20"/>
                <w:szCs w:val="20"/>
              </w:rPr>
            </w:pPr>
            <w:r w:rsidRPr="00215F65">
              <w:rPr>
                <w:rFonts w:ascii="Calibri" w:hAnsi="Calibri" w:cs="Arial"/>
                <w:sz w:val="20"/>
                <w:szCs w:val="20"/>
              </w:rPr>
              <w:t>BUDGET ASSAINISSEMENT</w:t>
            </w:r>
          </w:p>
        </w:tc>
        <w:tc>
          <w:tcPr>
            <w:tcW w:w="861" w:type="pct"/>
            <w:tcBorders>
              <w:top w:val="single" w:sz="4" w:space="0" w:color="auto"/>
              <w:left w:val="nil"/>
              <w:bottom w:val="single" w:sz="4" w:space="0" w:color="auto"/>
              <w:right w:val="single" w:sz="4" w:space="0" w:color="auto"/>
            </w:tcBorders>
            <w:shd w:val="clear" w:color="auto" w:fill="auto"/>
            <w:vAlign w:val="center"/>
            <w:hideMark/>
          </w:tcPr>
          <w:p w14:paraId="24C80DBC" w14:textId="77777777" w:rsidR="0045099C" w:rsidRPr="00215F65" w:rsidRDefault="0045099C" w:rsidP="005147D3">
            <w:pPr>
              <w:jc w:val="center"/>
              <w:rPr>
                <w:rFonts w:ascii="Calibri" w:hAnsi="Calibri" w:cs="Arial"/>
                <w:sz w:val="20"/>
                <w:szCs w:val="20"/>
              </w:rPr>
            </w:pPr>
            <w:r w:rsidRPr="00215F65">
              <w:rPr>
                <w:rFonts w:ascii="Calibri" w:hAnsi="Calibri" w:cs="Arial"/>
                <w:sz w:val="20"/>
                <w:szCs w:val="20"/>
              </w:rPr>
              <w:t>BUDGET</w:t>
            </w:r>
          </w:p>
          <w:p w14:paraId="29C3ACDB" w14:textId="77777777" w:rsidR="0045099C" w:rsidRPr="00215F65" w:rsidRDefault="0045099C" w:rsidP="0045099C">
            <w:pPr>
              <w:jc w:val="center"/>
              <w:rPr>
                <w:rFonts w:ascii="Calibri" w:hAnsi="Calibri" w:cs="Arial"/>
                <w:sz w:val="20"/>
                <w:szCs w:val="20"/>
              </w:rPr>
            </w:pPr>
            <w:r w:rsidRPr="00215F65">
              <w:rPr>
                <w:rFonts w:ascii="Calibri" w:hAnsi="Calibri" w:cs="Arial"/>
                <w:sz w:val="20"/>
                <w:szCs w:val="20"/>
              </w:rPr>
              <w:t>O.M.</w:t>
            </w:r>
          </w:p>
        </w:tc>
      </w:tr>
      <w:tr w:rsidR="00037369" w:rsidRPr="00215F65" w14:paraId="2CA4FCFA" w14:textId="77777777" w:rsidTr="00B55B58">
        <w:trPr>
          <w:trHeight w:val="255"/>
          <w:jc w:val="center"/>
        </w:trPr>
        <w:tc>
          <w:tcPr>
            <w:tcW w:w="2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28908" w14:textId="77777777" w:rsidR="00037369" w:rsidRPr="00215F65" w:rsidRDefault="00037369" w:rsidP="00037369">
            <w:pPr>
              <w:rPr>
                <w:rFonts w:ascii="Calibri" w:hAnsi="Calibri" w:cs="Arial"/>
                <w:sz w:val="20"/>
                <w:szCs w:val="20"/>
              </w:rPr>
            </w:pPr>
            <w:r w:rsidRPr="00215F65">
              <w:rPr>
                <w:rFonts w:ascii="Calibri" w:hAnsi="Calibri" w:cs="Arial"/>
                <w:sz w:val="20"/>
                <w:szCs w:val="20"/>
              </w:rPr>
              <w:t>Annuité du compte administratif 2018</w:t>
            </w:r>
          </w:p>
        </w:tc>
        <w:tc>
          <w:tcPr>
            <w:tcW w:w="860" w:type="pct"/>
            <w:tcBorders>
              <w:top w:val="nil"/>
              <w:left w:val="nil"/>
              <w:bottom w:val="single" w:sz="4" w:space="0" w:color="auto"/>
              <w:right w:val="single" w:sz="4" w:space="0" w:color="auto"/>
            </w:tcBorders>
            <w:shd w:val="clear" w:color="auto" w:fill="auto"/>
            <w:noWrap/>
            <w:vAlign w:val="bottom"/>
            <w:hideMark/>
          </w:tcPr>
          <w:p w14:paraId="1D6FDDD0"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 xml:space="preserve">624 196 € </w:t>
            </w:r>
          </w:p>
        </w:tc>
        <w:tc>
          <w:tcPr>
            <w:tcW w:w="860" w:type="pct"/>
            <w:tcBorders>
              <w:top w:val="nil"/>
              <w:left w:val="nil"/>
              <w:bottom w:val="single" w:sz="4" w:space="0" w:color="auto"/>
              <w:right w:val="single" w:sz="4" w:space="0" w:color="auto"/>
            </w:tcBorders>
            <w:shd w:val="clear" w:color="auto" w:fill="auto"/>
            <w:noWrap/>
            <w:vAlign w:val="bottom"/>
            <w:hideMark/>
          </w:tcPr>
          <w:p w14:paraId="679D293C"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422 600 €</w:t>
            </w:r>
          </w:p>
        </w:tc>
        <w:tc>
          <w:tcPr>
            <w:tcW w:w="861" w:type="pct"/>
            <w:tcBorders>
              <w:top w:val="nil"/>
              <w:left w:val="nil"/>
              <w:bottom w:val="single" w:sz="4" w:space="0" w:color="auto"/>
              <w:right w:val="single" w:sz="4" w:space="0" w:color="auto"/>
            </w:tcBorders>
            <w:shd w:val="clear" w:color="auto" w:fill="auto"/>
            <w:noWrap/>
            <w:vAlign w:val="bottom"/>
            <w:hideMark/>
          </w:tcPr>
          <w:p w14:paraId="1343D73D"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 xml:space="preserve">266 949 € </w:t>
            </w:r>
          </w:p>
        </w:tc>
      </w:tr>
      <w:tr w:rsidR="00037369" w:rsidRPr="00215F65" w14:paraId="292A5B13"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center"/>
            <w:hideMark/>
          </w:tcPr>
          <w:p w14:paraId="5089D70A" w14:textId="77777777" w:rsidR="00037369" w:rsidRPr="00215F65" w:rsidRDefault="00037369" w:rsidP="00037369">
            <w:pPr>
              <w:rPr>
                <w:rFonts w:ascii="Calibri" w:hAnsi="Calibri" w:cs="Arial"/>
                <w:i/>
                <w:iCs/>
                <w:sz w:val="20"/>
                <w:szCs w:val="20"/>
              </w:rPr>
            </w:pPr>
            <w:r w:rsidRPr="00215F65">
              <w:rPr>
                <w:rFonts w:ascii="Calibri" w:hAnsi="Calibri" w:cs="Arial"/>
                <w:i/>
                <w:iCs/>
                <w:sz w:val="20"/>
                <w:szCs w:val="20"/>
              </w:rPr>
              <w:t xml:space="preserve">dont remboursement en capital </w:t>
            </w:r>
          </w:p>
        </w:tc>
        <w:tc>
          <w:tcPr>
            <w:tcW w:w="860" w:type="pct"/>
            <w:tcBorders>
              <w:top w:val="nil"/>
              <w:left w:val="nil"/>
              <w:bottom w:val="single" w:sz="4" w:space="0" w:color="auto"/>
              <w:right w:val="single" w:sz="4" w:space="0" w:color="auto"/>
            </w:tcBorders>
            <w:shd w:val="clear" w:color="auto" w:fill="auto"/>
            <w:noWrap/>
            <w:vAlign w:val="bottom"/>
            <w:hideMark/>
          </w:tcPr>
          <w:p w14:paraId="530B7AC4"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396 846 € </w:t>
            </w:r>
          </w:p>
        </w:tc>
        <w:tc>
          <w:tcPr>
            <w:tcW w:w="860" w:type="pct"/>
            <w:tcBorders>
              <w:top w:val="nil"/>
              <w:left w:val="nil"/>
              <w:bottom w:val="single" w:sz="4" w:space="0" w:color="auto"/>
              <w:right w:val="single" w:sz="4" w:space="0" w:color="auto"/>
            </w:tcBorders>
            <w:shd w:val="clear" w:color="auto" w:fill="auto"/>
            <w:noWrap/>
            <w:vAlign w:val="bottom"/>
            <w:hideMark/>
          </w:tcPr>
          <w:p w14:paraId="7A718CC3"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265 725 €</w:t>
            </w:r>
          </w:p>
        </w:tc>
        <w:tc>
          <w:tcPr>
            <w:tcW w:w="861" w:type="pct"/>
            <w:tcBorders>
              <w:top w:val="nil"/>
              <w:left w:val="nil"/>
              <w:bottom w:val="single" w:sz="4" w:space="0" w:color="auto"/>
              <w:right w:val="single" w:sz="4" w:space="0" w:color="auto"/>
            </w:tcBorders>
            <w:shd w:val="clear" w:color="auto" w:fill="auto"/>
            <w:noWrap/>
            <w:vAlign w:val="bottom"/>
            <w:hideMark/>
          </w:tcPr>
          <w:p w14:paraId="713213B1"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208 184 € </w:t>
            </w:r>
          </w:p>
        </w:tc>
      </w:tr>
      <w:tr w:rsidR="00037369" w:rsidRPr="00215F65" w14:paraId="45189DD1"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center"/>
            <w:hideMark/>
          </w:tcPr>
          <w:p w14:paraId="58F49F6C" w14:textId="77777777" w:rsidR="00037369" w:rsidRPr="00215F65" w:rsidRDefault="00037369" w:rsidP="00037369">
            <w:pPr>
              <w:rPr>
                <w:rFonts w:ascii="Calibri" w:hAnsi="Calibri" w:cs="Arial"/>
                <w:i/>
                <w:iCs/>
                <w:sz w:val="20"/>
                <w:szCs w:val="20"/>
              </w:rPr>
            </w:pPr>
            <w:r w:rsidRPr="00215F65">
              <w:rPr>
                <w:rFonts w:ascii="Calibri" w:hAnsi="Calibri" w:cs="Arial"/>
                <w:i/>
                <w:iCs/>
                <w:sz w:val="20"/>
                <w:szCs w:val="20"/>
              </w:rPr>
              <w:t>dont intérêts de la dette</w:t>
            </w:r>
          </w:p>
        </w:tc>
        <w:tc>
          <w:tcPr>
            <w:tcW w:w="860" w:type="pct"/>
            <w:tcBorders>
              <w:top w:val="nil"/>
              <w:left w:val="nil"/>
              <w:bottom w:val="single" w:sz="4" w:space="0" w:color="auto"/>
              <w:right w:val="single" w:sz="4" w:space="0" w:color="auto"/>
            </w:tcBorders>
            <w:shd w:val="clear" w:color="auto" w:fill="auto"/>
            <w:noWrap/>
            <w:vAlign w:val="bottom"/>
            <w:hideMark/>
          </w:tcPr>
          <w:p w14:paraId="3B94E2ED"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227 350 € </w:t>
            </w:r>
          </w:p>
        </w:tc>
        <w:tc>
          <w:tcPr>
            <w:tcW w:w="860" w:type="pct"/>
            <w:tcBorders>
              <w:top w:val="nil"/>
              <w:left w:val="nil"/>
              <w:bottom w:val="single" w:sz="4" w:space="0" w:color="auto"/>
              <w:right w:val="single" w:sz="4" w:space="0" w:color="auto"/>
            </w:tcBorders>
            <w:shd w:val="clear" w:color="auto" w:fill="auto"/>
            <w:noWrap/>
            <w:vAlign w:val="bottom"/>
            <w:hideMark/>
          </w:tcPr>
          <w:p w14:paraId="59D27F21"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156 875 €</w:t>
            </w:r>
          </w:p>
        </w:tc>
        <w:tc>
          <w:tcPr>
            <w:tcW w:w="861" w:type="pct"/>
            <w:tcBorders>
              <w:top w:val="nil"/>
              <w:left w:val="nil"/>
              <w:bottom w:val="single" w:sz="4" w:space="0" w:color="auto"/>
              <w:right w:val="single" w:sz="4" w:space="0" w:color="auto"/>
            </w:tcBorders>
            <w:shd w:val="clear" w:color="auto" w:fill="auto"/>
            <w:noWrap/>
            <w:vAlign w:val="bottom"/>
            <w:hideMark/>
          </w:tcPr>
          <w:p w14:paraId="7B63F771"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58 765 € </w:t>
            </w:r>
          </w:p>
        </w:tc>
      </w:tr>
      <w:tr w:rsidR="00037369" w:rsidRPr="00215F65" w14:paraId="3FB8C415"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center"/>
            <w:hideMark/>
          </w:tcPr>
          <w:p w14:paraId="5C6B26D4" w14:textId="77777777" w:rsidR="00037369" w:rsidRPr="00215F65" w:rsidRDefault="00037369" w:rsidP="00037369">
            <w:pPr>
              <w:rPr>
                <w:rFonts w:ascii="Calibri" w:hAnsi="Calibri" w:cs="Arial"/>
                <w:sz w:val="20"/>
                <w:szCs w:val="20"/>
              </w:rPr>
            </w:pPr>
            <w:r w:rsidRPr="00215F65">
              <w:rPr>
                <w:rFonts w:ascii="Calibri" w:hAnsi="Calibri" w:cs="Arial"/>
                <w:sz w:val="20"/>
                <w:szCs w:val="20"/>
              </w:rPr>
              <w:t>Capital restant dû (CRD) au 31/12/2018</w:t>
            </w:r>
          </w:p>
        </w:tc>
        <w:tc>
          <w:tcPr>
            <w:tcW w:w="860" w:type="pct"/>
            <w:tcBorders>
              <w:top w:val="nil"/>
              <w:left w:val="nil"/>
              <w:bottom w:val="single" w:sz="4" w:space="0" w:color="auto"/>
              <w:right w:val="single" w:sz="4" w:space="0" w:color="auto"/>
            </w:tcBorders>
            <w:shd w:val="clear" w:color="auto" w:fill="auto"/>
            <w:noWrap/>
            <w:vAlign w:val="bottom"/>
            <w:hideMark/>
          </w:tcPr>
          <w:p w14:paraId="15BD6CEF"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 xml:space="preserve">6 585 051 € </w:t>
            </w:r>
          </w:p>
        </w:tc>
        <w:tc>
          <w:tcPr>
            <w:tcW w:w="860" w:type="pct"/>
            <w:tcBorders>
              <w:top w:val="nil"/>
              <w:left w:val="nil"/>
              <w:bottom w:val="single" w:sz="4" w:space="0" w:color="auto"/>
              <w:right w:val="single" w:sz="4" w:space="0" w:color="auto"/>
            </w:tcBorders>
            <w:shd w:val="clear" w:color="auto" w:fill="auto"/>
            <w:noWrap/>
            <w:vAlign w:val="bottom"/>
            <w:hideMark/>
          </w:tcPr>
          <w:p w14:paraId="1F08BF1A"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3 577 030 €</w:t>
            </w:r>
          </w:p>
        </w:tc>
        <w:tc>
          <w:tcPr>
            <w:tcW w:w="861" w:type="pct"/>
            <w:tcBorders>
              <w:top w:val="nil"/>
              <w:left w:val="nil"/>
              <w:bottom w:val="single" w:sz="4" w:space="0" w:color="auto"/>
              <w:right w:val="single" w:sz="4" w:space="0" w:color="auto"/>
            </w:tcBorders>
            <w:shd w:val="clear" w:color="auto" w:fill="auto"/>
            <w:noWrap/>
            <w:vAlign w:val="bottom"/>
            <w:hideMark/>
          </w:tcPr>
          <w:p w14:paraId="2D981DB7"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 xml:space="preserve">1 409 413 € </w:t>
            </w:r>
          </w:p>
        </w:tc>
      </w:tr>
      <w:tr w:rsidR="00037369" w:rsidRPr="00215F65" w14:paraId="638AA7B1"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bottom"/>
            <w:hideMark/>
          </w:tcPr>
          <w:p w14:paraId="2E4721DC" w14:textId="77777777" w:rsidR="00037369" w:rsidRPr="00215F65" w:rsidRDefault="00037369" w:rsidP="00037369">
            <w:pPr>
              <w:rPr>
                <w:rFonts w:ascii="Calibri" w:hAnsi="Calibri" w:cs="Arial"/>
                <w:i/>
                <w:iCs/>
                <w:sz w:val="20"/>
                <w:szCs w:val="20"/>
              </w:rPr>
            </w:pPr>
            <w:r w:rsidRPr="00215F65">
              <w:rPr>
                <w:rFonts w:ascii="Calibri" w:hAnsi="Calibri" w:cs="Arial"/>
                <w:i/>
                <w:iCs/>
                <w:sz w:val="20"/>
                <w:szCs w:val="20"/>
              </w:rPr>
              <w:t xml:space="preserve">dont sans risque (catégorie A1 de la charte </w:t>
            </w:r>
            <w:proofErr w:type="spellStart"/>
            <w:r w:rsidRPr="00215F65">
              <w:rPr>
                <w:rFonts w:ascii="Calibri" w:hAnsi="Calibri" w:cs="Arial"/>
                <w:i/>
                <w:iCs/>
                <w:sz w:val="20"/>
                <w:szCs w:val="20"/>
              </w:rPr>
              <w:t>Gissler</w:t>
            </w:r>
            <w:proofErr w:type="spellEnd"/>
            <w:r w:rsidRPr="00215F65">
              <w:rPr>
                <w:rFonts w:ascii="Calibri" w:hAnsi="Calibri" w:cs="Arial"/>
                <w:i/>
                <w:iCs/>
                <w:sz w:val="20"/>
                <w:szCs w:val="20"/>
              </w:rPr>
              <w:t>)</w:t>
            </w:r>
          </w:p>
        </w:tc>
        <w:tc>
          <w:tcPr>
            <w:tcW w:w="860" w:type="pct"/>
            <w:tcBorders>
              <w:top w:val="nil"/>
              <w:left w:val="nil"/>
              <w:bottom w:val="single" w:sz="4" w:space="0" w:color="auto"/>
              <w:right w:val="single" w:sz="4" w:space="0" w:color="auto"/>
            </w:tcBorders>
            <w:shd w:val="clear" w:color="auto" w:fill="auto"/>
            <w:noWrap/>
            <w:vAlign w:val="bottom"/>
            <w:hideMark/>
          </w:tcPr>
          <w:p w14:paraId="79EAD2A7"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5 284 433 € </w:t>
            </w:r>
          </w:p>
        </w:tc>
        <w:tc>
          <w:tcPr>
            <w:tcW w:w="860" w:type="pct"/>
            <w:tcBorders>
              <w:top w:val="nil"/>
              <w:left w:val="nil"/>
              <w:bottom w:val="single" w:sz="4" w:space="0" w:color="auto"/>
              <w:right w:val="single" w:sz="4" w:space="0" w:color="auto"/>
            </w:tcBorders>
            <w:shd w:val="clear" w:color="auto" w:fill="auto"/>
            <w:noWrap/>
            <w:vAlign w:val="bottom"/>
            <w:hideMark/>
          </w:tcPr>
          <w:p w14:paraId="40A059C9"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3 577 030 €</w:t>
            </w:r>
          </w:p>
        </w:tc>
        <w:tc>
          <w:tcPr>
            <w:tcW w:w="861" w:type="pct"/>
            <w:tcBorders>
              <w:top w:val="nil"/>
              <w:left w:val="nil"/>
              <w:bottom w:val="single" w:sz="4" w:space="0" w:color="auto"/>
              <w:right w:val="single" w:sz="4" w:space="0" w:color="auto"/>
            </w:tcBorders>
            <w:shd w:val="clear" w:color="auto" w:fill="auto"/>
            <w:noWrap/>
            <w:vAlign w:val="bottom"/>
            <w:hideMark/>
          </w:tcPr>
          <w:p w14:paraId="62A15D71"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1 409 413 € </w:t>
            </w:r>
          </w:p>
        </w:tc>
      </w:tr>
      <w:tr w:rsidR="00037369" w:rsidRPr="00215F65" w14:paraId="210162BB"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bottom"/>
            <w:hideMark/>
          </w:tcPr>
          <w:p w14:paraId="595023DD" w14:textId="77777777" w:rsidR="00037369" w:rsidRPr="00215F65" w:rsidRDefault="00037369" w:rsidP="00037369">
            <w:pPr>
              <w:rPr>
                <w:rFonts w:ascii="Calibri" w:hAnsi="Calibri" w:cs="Arial"/>
                <w:i/>
                <w:iCs/>
                <w:sz w:val="20"/>
                <w:szCs w:val="20"/>
              </w:rPr>
            </w:pPr>
            <w:r w:rsidRPr="00215F65">
              <w:rPr>
                <w:rFonts w:ascii="Calibri" w:hAnsi="Calibri" w:cs="Arial"/>
                <w:i/>
                <w:iCs/>
                <w:sz w:val="20"/>
                <w:szCs w:val="20"/>
              </w:rPr>
              <w:t xml:space="preserve">dont barrière simple (catégorie B1 de la charte </w:t>
            </w:r>
            <w:proofErr w:type="spellStart"/>
            <w:r w:rsidRPr="00215F65">
              <w:rPr>
                <w:rFonts w:ascii="Calibri" w:hAnsi="Calibri" w:cs="Arial"/>
                <w:i/>
                <w:iCs/>
                <w:sz w:val="20"/>
                <w:szCs w:val="20"/>
              </w:rPr>
              <w:t>Gissler</w:t>
            </w:r>
            <w:proofErr w:type="spellEnd"/>
            <w:r w:rsidRPr="00215F65">
              <w:rPr>
                <w:rFonts w:ascii="Calibri" w:hAnsi="Calibri" w:cs="Arial"/>
                <w:i/>
                <w:iCs/>
                <w:sz w:val="20"/>
                <w:szCs w:val="20"/>
              </w:rPr>
              <w:t>)</w:t>
            </w:r>
          </w:p>
        </w:tc>
        <w:tc>
          <w:tcPr>
            <w:tcW w:w="860" w:type="pct"/>
            <w:tcBorders>
              <w:top w:val="nil"/>
              <w:left w:val="nil"/>
              <w:bottom w:val="single" w:sz="4" w:space="0" w:color="auto"/>
              <w:right w:val="single" w:sz="4" w:space="0" w:color="auto"/>
            </w:tcBorders>
            <w:shd w:val="clear" w:color="auto" w:fill="auto"/>
            <w:noWrap/>
            <w:vAlign w:val="bottom"/>
            <w:hideMark/>
          </w:tcPr>
          <w:p w14:paraId="727CCB12"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1 300 618 € </w:t>
            </w:r>
          </w:p>
        </w:tc>
        <w:tc>
          <w:tcPr>
            <w:tcW w:w="860" w:type="pct"/>
            <w:tcBorders>
              <w:top w:val="nil"/>
              <w:left w:val="nil"/>
              <w:bottom w:val="single" w:sz="4" w:space="0" w:color="auto"/>
              <w:right w:val="single" w:sz="4" w:space="0" w:color="auto"/>
            </w:tcBorders>
            <w:shd w:val="clear" w:color="auto" w:fill="auto"/>
            <w:noWrap/>
            <w:vAlign w:val="bottom"/>
            <w:hideMark/>
          </w:tcPr>
          <w:p w14:paraId="3887600F"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w:t>
            </w:r>
          </w:p>
        </w:tc>
        <w:tc>
          <w:tcPr>
            <w:tcW w:w="861" w:type="pct"/>
            <w:tcBorders>
              <w:top w:val="nil"/>
              <w:left w:val="nil"/>
              <w:bottom w:val="single" w:sz="4" w:space="0" w:color="auto"/>
              <w:right w:val="single" w:sz="4" w:space="0" w:color="auto"/>
            </w:tcBorders>
            <w:shd w:val="clear" w:color="auto" w:fill="auto"/>
            <w:noWrap/>
            <w:vAlign w:val="bottom"/>
            <w:hideMark/>
          </w:tcPr>
          <w:p w14:paraId="3C7CF64B"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 xml:space="preserve">-   € </w:t>
            </w:r>
          </w:p>
        </w:tc>
      </w:tr>
      <w:tr w:rsidR="00037369" w:rsidRPr="00215F65" w14:paraId="5EC77A71"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center"/>
            <w:hideMark/>
          </w:tcPr>
          <w:p w14:paraId="4D355E59" w14:textId="77777777" w:rsidR="00037369" w:rsidRPr="00215F65" w:rsidRDefault="00037369" w:rsidP="00037369">
            <w:pPr>
              <w:rPr>
                <w:rFonts w:ascii="Calibri" w:hAnsi="Calibri" w:cs="Arial"/>
                <w:sz w:val="20"/>
                <w:szCs w:val="20"/>
              </w:rPr>
            </w:pPr>
            <w:r w:rsidRPr="00215F65">
              <w:rPr>
                <w:rFonts w:ascii="Calibri" w:hAnsi="Calibri" w:cs="Arial"/>
                <w:sz w:val="20"/>
                <w:szCs w:val="20"/>
              </w:rPr>
              <w:t xml:space="preserve">CRD par habitant </w:t>
            </w:r>
            <w:r w:rsidRPr="00215F65">
              <w:rPr>
                <w:rFonts w:ascii="Calibri" w:hAnsi="Calibri" w:cs="Arial"/>
                <w:i/>
                <w:iCs/>
                <w:sz w:val="20"/>
                <w:szCs w:val="20"/>
              </w:rPr>
              <w:t>(pop. légale 2018)</w:t>
            </w:r>
          </w:p>
        </w:tc>
        <w:tc>
          <w:tcPr>
            <w:tcW w:w="860" w:type="pct"/>
            <w:tcBorders>
              <w:top w:val="nil"/>
              <w:left w:val="nil"/>
              <w:bottom w:val="single" w:sz="4" w:space="0" w:color="auto"/>
              <w:right w:val="single" w:sz="4" w:space="0" w:color="auto"/>
            </w:tcBorders>
            <w:shd w:val="clear" w:color="auto" w:fill="auto"/>
            <w:noWrap/>
            <w:vAlign w:val="bottom"/>
            <w:hideMark/>
          </w:tcPr>
          <w:p w14:paraId="137161F0"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 xml:space="preserve">143,5 € </w:t>
            </w:r>
          </w:p>
        </w:tc>
        <w:tc>
          <w:tcPr>
            <w:tcW w:w="860" w:type="pct"/>
            <w:tcBorders>
              <w:top w:val="nil"/>
              <w:left w:val="nil"/>
              <w:bottom w:val="single" w:sz="4" w:space="0" w:color="auto"/>
              <w:right w:val="single" w:sz="4" w:space="0" w:color="auto"/>
            </w:tcBorders>
            <w:shd w:val="clear" w:color="auto" w:fill="auto"/>
            <w:noWrap/>
            <w:vAlign w:val="bottom"/>
            <w:hideMark/>
          </w:tcPr>
          <w:p w14:paraId="7FC6F359"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77,9 €</w:t>
            </w:r>
          </w:p>
        </w:tc>
        <w:tc>
          <w:tcPr>
            <w:tcW w:w="861" w:type="pct"/>
            <w:tcBorders>
              <w:top w:val="nil"/>
              <w:left w:val="nil"/>
              <w:bottom w:val="single" w:sz="4" w:space="0" w:color="auto"/>
              <w:right w:val="single" w:sz="4" w:space="0" w:color="auto"/>
            </w:tcBorders>
            <w:shd w:val="clear" w:color="auto" w:fill="auto"/>
            <w:noWrap/>
            <w:vAlign w:val="bottom"/>
            <w:hideMark/>
          </w:tcPr>
          <w:p w14:paraId="0E72A242"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 xml:space="preserve">30,7 € </w:t>
            </w:r>
          </w:p>
        </w:tc>
      </w:tr>
      <w:tr w:rsidR="00037369" w:rsidRPr="00215F65" w14:paraId="14188A3F"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center"/>
            <w:hideMark/>
          </w:tcPr>
          <w:p w14:paraId="25B1314C" w14:textId="77777777" w:rsidR="00037369" w:rsidRPr="00215F65" w:rsidRDefault="00037369" w:rsidP="00037369">
            <w:pPr>
              <w:rPr>
                <w:rFonts w:ascii="Calibri" w:hAnsi="Calibri" w:cs="Arial"/>
                <w:i/>
                <w:sz w:val="20"/>
                <w:szCs w:val="20"/>
              </w:rPr>
            </w:pPr>
            <w:r w:rsidRPr="00215F65">
              <w:rPr>
                <w:rFonts w:ascii="Calibri" w:hAnsi="Calibri" w:cs="Arial"/>
                <w:i/>
                <w:sz w:val="20"/>
                <w:szCs w:val="20"/>
              </w:rPr>
              <w:t>Taux moyens approchés des intérêts de la dette</w:t>
            </w:r>
          </w:p>
        </w:tc>
        <w:tc>
          <w:tcPr>
            <w:tcW w:w="860" w:type="pct"/>
            <w:tcBorders>
              <w:top w:val="nil"/>
              <w:left w:val="nil"/>
              <w:bottom w:val="single" w:sz="4" w:space="0" w:color="auto"/>
              <w:right w:val="single" w:sz="4" w:space="0" w:color="auto"/>
            </w:tcBorders>
            <w:shd w:val="clear" w:color="auto" w:fill="auto"/>
            <w:noWrap/>
            <w:vAlign w:val="bottom"/>
            <w:hideMark/>
          </w:tcPr>
          <w:p w14:paraId="19BCE7D6"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3,26%</w:t>
            </w:r>
          </w:p>
        </w:tc>
        <w:tc>
          <w:tcPr>
            <w:tcW w:w="860" w:type="pct"/>
            <w:tcBorders>
              <w:top w:val="nil"/>
              <w:left w:val="nil"/>
              <w:bottom w:val="single" w:sz="4" w:space="0" w:color="auto"/>
              <w:right w:val="single" w:sz="4" w:space="0" w:color="auto"/>
            </w:tcBorders>
            <w:shd w:val="clear" w:color="auto" w:fill="auto"/>
            <w:noWrap/>
            <w:vAlign w:val="bottom"/>
            <w:hideMark/>
          </w:tcPr>
          <w:p w14:paraId="7F16AB32"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4,08%</w:t>
            </w:r>
          </w:p>
        </w:tc>
        <w:tc>
          <w:tcPr>
            <w:tcW w:w="861" w:type="pct"/>
            <w:tcBorders>
              <w:top w:val="nil"/>
              <w:left w:val="nil"/>
              <w:bottom w:val="single" w:sz="4" w:space="0" w:color="auto"/>
              <w:right w:val="single" w:sz="4" w:space="0" w:color="auto"/>
            </w:tcBorders>
            <w:shd w:val="clear" w:color="auto" w:fill="auto"/>
            <w:noWrap/>
            <w:vAlign w:val="bottom"/>
            <w:hideMark/>
          </w:tcPr>
          <w:p w14:paraId="23B28EAF" w14:textId="77777777" w:rsidR="00037369" w:rsidRPr="00215F65" w:rsidRDefault="00037369" w:rsidP="00037369">
            <w:pPr>
              <w:jc w:val="right"/>
              <w:rPr>
                <w:rFonts w:ascii="Calibri" w:hAnsi="Calibri" w:cs="Calibri"/>
                <w:i/>
                <w:iCs/>
                <w:sz w:val="20"/>
                <w:szCs w:val="20"/>
              </w:rPr>
            </w:pPr>
            <w:r w:rsidRPr="00215F65">
              <w:rPr>
                <w:rFonts w:ascii="Calibri" w:hAnsi="Calibri" w:cs="Calibri"/>
                <w:i/>
                <w:iCs/>
                <w:sz w:val="20"/>
                <w:szCs w:val="20"/>
              </w:rPr>
              <w:t>3,63%</w:t>
            </w:r>
          </w:p>
        </w:tc>
      </w:tr>
      <w:tr w:rsidR="00037369" w:rsidRPr="00215F65" w14:paraId="7E79EB0E" w14:textId="77777777" w:rsidTr="00B55B58">
        <w:trPr>
          <w:trHeight w:val="255"/>
          <w:jc w:val="center"/>
        </w:trPr>
        <w:tc>
          <w:tcPr>
            <w:tcW w:w="2419" w:type="pct"/>
            <w:tcBorders>
              <w:top w:val="nil"/>
              <w:left w:val="single" w:sz="4" w:space="0" w:color="auto"/>
              <w:bottom w:val="single" w:sz="4" w:space="0" w:color="auto"/>
              <w:right w:val="single" w:sz="4" w:space="0" w:color="auto"/>
            </w:tcBorders>
            <w:shd w:val="clear" w:color="auto" w:fill="auto"/>
            <w:noWrap/>
            <w:vAlign w:val="bottom"/>
            <w:hideMark/>
          </w:tcPr>
          <w:p w14:paraId="0C7C4EFC" w14:textId="77777777" w:rsidR="00037369" w:rsidRPr="00215F65" w:rsidRDefault="00037369" w:rsidP="00037369">
            <w:pPr>
              <w:rPr>
                <w:rFonts w:ascii="Calibri" w:hAnsi="Calibri" w:cs="Arial"/>
                <w:sz w:val="20"/>
                <w:szCs w:val="20"/>
              </w:rPr>
            </w:pPr>
            <w:r w:rsidRPr="00215F65">
              <w:rPr>
                <w:rFonts w:ascii="Calibri" w:hAnsi="Calibri" w:cs="Arial"/>
                <w:sz w:val="20"/>
                <w:szCs w:val="20"/>
              </w:rPr>
              <w:t>Encours de la dette / recettes réelles de fonctionnement</w:t>
            </w:r>
          </w:p>
        </w:tc>
        <w:tc>
          <w:tcPr>
            <w:tcW w:w="860" w:type="pct"/>
            <w:tcBorders>
              <w:top w:val="nil"/>
              <w:left w:val="nil"/>
              <w:bottom w:val="single" w:sz="4" w:space="0" w:color="auto"/>
              <w:right w:val="single" w:sz="4" w:space="0" w:color="auto"/>
            </w:tcBorders>
            <w:shd w:val="clear" w:color="auto" w:fill="auto"/>
            <w:noWrap/>
            <w:vAlign w:val="bottom"/>
            <w:hideMark/>
          </w:tcPr>
          <w:p w14:paraId="17EEC096"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30%</w:t>
            </w:r>
          </w:p>
        </w:tc>
        <w:tc>
          <w:tcPr>
            <w:tcW w:w="860" w:type="pct"/>
            <w:tcBorders>
              <w:top w:val="nil"/>
              <w:left w:val="nil"/>
              <w:bottom w:val="single" w:sz="4" w:space="0" w:color="auto"/>
              <w:right w:val="single" w:sz="4" w:space="0" w:color="auto"/>
            </w:tcBorders>
            <w:shd w:val="clear" w:color="auto" w:fill="auto"/>
            <w:noWrap/>
            <w:vAlign w:val="bottom"/>
            <w:hideMark/>
          </w:tcPr>
          <w:p w14:paraId="3D5F0652"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152%</w:t>
            </w:r>
          </w:p>
        </w:tc>
        <w:tc>
          <w:tcPr>
            <w:tcW w:w="861" w:type="pct"/>
            <w:tcBorders>
              <w:top w:val="nil"/>
              <w:left w:val="nil"/>
              <w:bottom w:val="single" w:sz="4" w:space="0" w:color="auto"/>
              <w:right w:val="single" w:sz="4" w:space="0" w:color="auto"/>
            </w:tcBorders>
            <w:shd w:val="clear" w:color="auto" w:fill="auto"/>
            <w:noWrap/>
            <w:vAlign w:val="bottom"/>
            <w:hideMark/>
          </w:tcPr>
          <w:p w14:paraId="01824ABD" w14:textId="77777777" w:rsidR="00037369" w:rsidRPr="00215F65" w:rsidRDefault="00037369" w:rsidP="00037369">
            <w:pPr>
              <w:jc w:val="right"/>
              <w:rPr>
                <w:rFonts w:ascii="Calibri" w:hAnsi="Calibri" w:cs="Calibri"/>
                <w:sz w:val="20"/>
                <w:szCs w:val="20"/>
              </w:rPr>
            </w:pPr>
            <w:r w:rsidRPr="00215F65">
              <w:rPr>
                <w:rFonts w:ascii="Calibri" w:hAnsi="Calibri" w:cs="Calibri"/>
                <w:sz w:val="20"/>
                <w:szCs w:val="20"/>
              </w:rPr>
              <w:t>29%</w:t>
            </w:r>
          </w:p>
        </w:tc>
      </w:tr>
    </w:tbl>
    <w:p w14:paraId="263B7359" w14:textId="77777777" w:rsidR="00555391" w:rsidRPr="00215F65" w:rsidRDefault="00555391" w:rsidP="00E716AF">
      <w:pPr>
        <w:autoSpaceDE w:val="0"/>
        <w:autoSpaceDN w:val="0"/>
        <w:adjustRightInd w:val="0"/>
        <w:spacing w:before="120"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A titre de comparaison, pour les communautés de communes à fiscalité professionnelle unique en 201</w:t>
      </w:r>
      <w:r w:rsidR="00CF4402" w:rsidRPr="00215F65">
        <w:rPr>
          <w:rFonts w:asciiTheme="minorHAnsi" w:hAnsiTheme="minorHAnsi" w:cs="Cambria"/>
          <w:bCs/>
          <w:spacing w:val="-2"/>
          <w:sz w:val="21"/>
          <w:szCs w:val="21"/>
        </w:rPr>
        <w:t>8</w:t>
      </w:r>
      <w:r w:rsidRPr="00215F65">
        <w:rPr>
          <w:rFonts w:asciiTheme="minorHAnsi" w:hAnsiTheme="minorHAnsi" w:cs="Cambria"/>
          <w:bCs/>
          <w:spacing w:val="-2"/>
          <w:sz w:val="21"/>
          <w:szCs w:val="21"/>
        </w:rPr>
        <w:t xml:space="preserve">, l’encours moyen de dette par habitant se situe à </w:t>
      </w:r>
      <w:r w:rsidR="007C282D" w:rsidRPr="00215F65">
        <w:rPr>
          <w:rFonts w:asciiTheme="minorHAnsi" w:hAnsiTheme="minorHAnsi" w:cs="Cambria"/>
          <w:bCs/>
          <w:spacing w:val="-2"/>
          <w:sz w:val="21"/>
          <w:szCs w:val="21"/>
        </w:rPr>
        <w:t>184</w:t>
      </w:r>
      <w:r w:rsidRPr="00215F65">
        <w:rPr>
          <w:rFonts w:asciiTheme="minorHAnsi" w:hAnsiTheme="minorHAnsi" w:cs="Cambria"/>
          <w:bCs/>
          <w:spacing w:val="-2"/>
          <w:sz w:val="21"/>
          <w:szCs w:val="21"/>
        </w:rPr>
        <w:t xml:space="preserve"> €, et le taux d’endettement moyen est de </w:t>
      </w:r>
      <w:r w:rsidR="00B936A6" w:rsidRPr="00215F65">
        <w:rPr>
          <w:rFonts w:asciiTheme="minorHAnsi" w:hAnsiTheme="minorHAnsi" w:cs="Cambria"/>
          <w:bCs/>
          <w:spacing w:val="-2"/>
          <w:sz w:val="21"/>
          <w:szCs w:val="21"/>
        </w:rPr>
        <w:t>5</w:t>
      </w:r>
      <w:r w:rsidR="007C282D" w:rsidRPr="00215F65">
        <w:rPr>
          <w:rFonts w:asciiTheme="minorHAnsi" w:hAnsiTheme="minorHAnsi" w:cs="Cambria"/>
          <w:bCs/>
          <w:spacing w:val="-2"/>
          <w:sz w:val="21"/>
          <w:szCs w:val="21"/>
        </w:rPr>
        <w:t>6</w:t>
      </w:r>
      <w:r w:rsidRPr="00215F65">
        <w:rPr>
          <w:rFonts w:asciiTheme="minorHAnsi" w:hAnsiTheme="minorHAnsi" w:cs="Cambria"/>
          <w:bCs/>
          <w:spacing w:val="-2"/>
          <w:sz w:val="21"/>
          <w:szCs w:val="21"/>
        </w:rPr>
        <w:t>,</w:t>
      </w:r>
      <w:r w:rsidR="007C282D" w:rsidRPr="00215F65">
        <w:rPr>
          <w:rFonts w:asciiTheme="minorHAnsi" w:hAnsiTheme="minorHAnsi" w:cs="Cambria"/>
          <w:bCs/>
          <w:spacing w:val="-2"/>
          <w:sz w:val="21"/>
          <w:szCs w:val="21"/>
        </w:rPr>
        <w:t>5</w:t>
      </w:r>
      <w:r w:rsidRPr="00215F65">
        <w:rPr>
          <w:rFonts w:asciiTheme="minorHAnsi" w:hAnsiTheme="minorHAnsi" w:cs="Cambria"/>
          <w:bCs/>
          <w:spacing w:val="-2"/>
          <w:sz w:val="21"/>
          <w:szCs w:val="21"/>
        </w:rPr>
        <w:t>% des recettes réelles de fonctionnement (</w:t>
      </w:r>
      <w:r w:rsidRPr="00215F65">
        <w:rPr>
          <w:rFonts w:asciiTheme="minorHAnsi" w:hAnsiTheme="minorHAnsi" w:cs="Cambria"/>
          <w:bCs/>
          <w:i/>
          <w:spacing w:val="-2"/>
          <w:sz w:val="21"/>
          <w:szCs w:val="21"/>
        </w:rPr>
        <w:t>source DGCL « Les collectivités locales en chiffres 201</w:t>
      </w:r>
      <w:r w:rsidR="00CF4402" w:rsidRPr="00215F65">
        <w:rPr>
          <w:rFonts w:asciiTheme="minorHAnsi" w:hAnsiTheme="minorHAnsi" w:cs="Cambria"/>
          <w:bCs/>
          <w:i/>
          <w:spacing w:val="-2"/>
          <w:sz w:val="21"/>
          <w:szCs w:val="21"/>
        </w:rPr>
        <w:t>8</w:t>
      </w:r>
      <w:r w:rsidRPr="00215F65">
        <w:rPr>
          <w:rFonts w:asciiTheme="minorHAnsi" w:hAnsiTheme="minorHAnsi" w:cs="Cambria"/>
          <w:bCs/>
          <w:i/>
          <w:spacing w:val="-2"/>
          <w:sz w:val="21"/>
          <w:szCs w:val="21"/>
        </w:rPr>
        <w:t> »</w:t>
      </w:r>
      <w:r w:rsidRPr="00215F65">
        <w:rPr>
          <w:rFonts w:asciiTheme="minorHAnsi" w:hAnsiTheme="minorHAnsi" w:cs="Cambria"/>
          <w:bCs/>
          <w:spacing w:val="-2"/>
          <w:sz w:val="21"/>
          <w:szCs w:val="21"/>
        </w:rPr>
        <w:t>).</w:t>
      </w:r>
    </w:p>
    <w:p w14:paraId="51C4D4B4" w14:textId="77777777" w:rsidR="00555391" w:rsidRPr="00215F65" w:rsidRDefault="00555391" w:rsidP="008C1F36">
      <w:pPr>
        <w:autoSpaceDE w:val="0"/>
        <w:autoSpaceDN w:val="0"/>
        <w:adjustRightInd w:val="0"/>
        <w:spacing w:before="120" w:after="60"/>
        <w:jc w:val="both"/>
        <w:rPr>
          <w:rFonts w:asciiTheme="minorHAnsi" w:hAnsiTheme="minorHAnsi" w:cs="Cambria"/>
          <w:bCs/>
          <w:spacing w:val="-2"/>
          <w:sz w:val="21"/>
          <w:szCs w:val="21"/>
        </w:rPr>
      </w:pPr>
      <w:r w:rsidRPr="00215F65">
        <w:rPr>
          <w:rFonts w:asciiTheme="minorHAnsi" w:hAnsiTheme="minorHAnsi" w:cs="Cambria"/>
          <w:bCs/>
          <w:spacing w:val="-2"/>
          <w:sz w:val="21"/>
          <w:szCs w:val="21"/>
        </w:rPr>
        <w:t>Les perspectives d’endettement sont différentes selon les budgets :</w:t>
      </w:r>
    </w:p>
    <w:p w14:paraId="0720E026" w14:textId="77777777" w:rsidR="00555391" w:rsidRPr="00215F65" w:rsidRDefault="00555391" w:rsidP="00C33155">
      <w:pPr>
        <w:numPr>
          <w:ilvl w:val="1"/>
          <w:numId w:val="1"/>
        </w:numPr>
        <w:tabs>
          <w:tab w:val="clear" w:pos="1440"/>
        </w:tabs>
        <w:spacing w:before="60" w:after="60"/>
        <w:ind w:left="426" w:hanging="284"/>
        <w:jc w:val="both"/>
        <w:rPr>
          <w:rFonts w:asciiTheme="minorHAnsi" w:hAnsiTheme="minorHAnsi"/>
          <w:spacing w:val="-2"/>
          <w:sz w:val="21"/>
          <w:szCs w:val="21"/>
        </w:rPr>
      </w:pPr>
      <w:r w:rsidRPr="00215F65">
        <w:rPr>
          <w:rFonts w:asciiTheme="minorHAnsi" w:hAnsiTheme="minorHAnsi"/>
          <w:b/>
          <w:spacing w:val="-2"/>
          <w:sz w:val="21"/>
          <w:szCs w:val="21"/>
        </w:rPr>
        <w:t>Budget principal </w:t>
      </w:r>
      <w:r w:rsidRPr="00BA1C58">
        <w:rPr>
          <w:rFonts w:asciiTheme="minorHAnsi" w:hAnsiTheme="minorHAnsi"/>
          <w:b/>
          <w:spacing w:val="-2"/>
          <w:sz w:val="21"/>
          <w:szCs w:val="21"/>
        </w:rPr>
        <w:t>:</w:t>
      </w:r>
      <w:r w:rsidR="00B936A6" w:rsidRPr="00BA1C58">
        <w:rPr>
          <w:rFonts w:asciiTheme="minorHAnsi" w:hAnsiTheme="minorHAnsi"/>
          <w:spacing w:val="-2"/>
          <w:sz w:val="21"/>
          <w:szCs w:val="21"/>
        </w:rPr>
        <w:t xml:space="preserve"> </w:t>
      </w:r>
      <w:r w:rsidR="00A52E63" w:rsidRPr="00BA1C58">
        <w:rPr>
          <w:rFonts w:asciiTheme="minorHAnsi" w:hAnsiTheme="minorHAnsi"/>
          <w:spacing w:val="-2"/>
          <w:sz w:val="21"/>
          <w:szCs w:val="21"/>
        </w:rPr>
        <w:t>5</w:t>
      </w:r>
      <w:r w:rsidRPr="00BA1C58">
        <w:rPr>
          <w:rFonts w:asciiTheme="minorHAnsi" w:hAnsiTheme="minorHAnsi"/>
          <w:spacing w:val="-2"/>
          <w:sz w:val="21"/>
          <w:szCs w:val="21"/>
        </w:rPr>
        <w:t>,</w:t>
      </w:r>
      <w:r w:rsidR="00BA1C58" w:rsidRPr="00BA1C58">
        <w:rPr>
          <w:rFonts w:asciiTheme="minorHAnsi" w:hAnsiTheme="minorHAnsi"/>
          <w:spacing w:val="-2"/>
          <w:sz w:val="21"/>
          <w:szCs w:val="21"/>
        </w:rPr>
        <w:t>36</w:t>
      </w:r>
      <w:r w:rsidRPr="00BA1C58">
        <w:rPr>
          <w:rFonts w:asciiTheme="minorHAnsi" w:hAnsiTheme="minorHAnsi"/>
          <w:spacing w:val="-2"/>
          <w:sz w:val="21"/>
          <w:szCs w:val="21"/>
        </w:rPr>
        <w:t xml:space="preserve">M€ des </w:t>
      </w:r>
      <w:r w:rsidR="00BA1C58" w:rsidRPr="00BA1C58">
        <w:rPr>
          <w:rFonts w:asciiTheme="minorHAnsi" w:hAnsiTheme="minorHAnsi"/>
          <w:spacing w:val="-2"/>
          <w:sz w:val="21"/>
          <w:szCs w:val="21"/>
        </w:rPr>
        <w:t>6</w:t>
      </w:r>
      <w:r w:rsidRPr="00BA1C58">
        <w:rPr>
          <w:rFonts w:asciiTheme="minorHAnsi" w:hAnsiTheme="minorHAnsi"/>
          <w:spacing w:val="-2"/>
          <w:sz w:val="21"/>
          <w:szCs w:val="21"/>
        </w:rPr>
        <w:t>,</w:t>
      </w:r>
      <w:r w:rsidR="00B04FA8">
        <w:rPr>
          <w:rFonts w:asciiTheme="minorHAnsi" w:hAnsiTheme="minorHAnsi"/>
          <w:spacing w:val="-2"/>
          <w:sz w:val="21"/>
          <w:szCs w:val="21"/>
        </w:rPr>
        <w:t>59</w:t>
      </w:r>
      <w:r w:rsidRPr="00BA1C58">
        <w:rPr>
          <w:rFonts w:asciiTheme="minorHAnsi" w:hAnsiTheme="minorHAnsi"/>
          <w:spacing w:val="-2"/>
          <w:sz w:val="21"/>
          <w:szCs w:val="21"/>
        </w:rPr>
        <w:t xml:space="preserve">M€ d’encours </w:t>
      </w:r>
      <w:r w:rsidRPr="0036285C">
        <w:rPr>
          <w:rFonts w:asciiTheme="minorHAnsi" w:hAnsiTheme="minorHAnsi"/>
          <w:spacing w:val="-2"/>
          <w:sz w:val="21"/>
          <w:szCs w:val="21"/>
        </w:rPr>
        <w:t>de dette actuel</w:t>
      </w:r>
      <w:r w:rsidR="0036285C" w:rsidRPr="0036285C">
        <w:rPr>
          <w:rFonts w:asciiTheme="minorHAnsi" w:hAnsiTheme="minorHAnsi"/>
          <w:spacing w:val="-2"/>
          <w:sz w:val="21"/>
          <w:szCs w:val="21"/>
        </w:rPr>
        <w:t>s</w:t>
      </w:r>
      <w:r w:rsidRPr="0036285C">
        <w:rPr>
          <w:rFonts w:asciiTheme="minorHAnsi" w:hAnsiTheme="minorHAnsi"/>
          <w:spacing w:val="-2"/>
          <w:sz w:val="21"/>
          <w:szCs w:val="21"/>
        </w:rPr>
        <w:t xml:space="preserve"> </w:t>
      </w:r>
      <w:r w:rsidRPr="00215F65">
        <w:rPr>
          <w:rFonts w:asciiTheme="minorHAnsi" w:hAnsiTheme="minorHAnsi"/>
          <w:spacing w:val="-2"/>
          <w:sz w:val="21"/>
          <w:szCs w:val="21"/>
        </w:rPr>
        <w:t xml:space="preserve">sont liés au financement du centre aquatique Ovive (amorti sur 30 ans). </w:t>
      </w:r>
      <w:r w:rsidR="00510070" w:rsidRPr="00215F65">
        <w:rPr>
          <w:rFonts w:asciiTheme="minorHAnsi" w:hAnsiTheme="minorHAnsi"/>
          <w:spacing w:val="-2"/>
          <w:sz w:val="21"/>
          <w:szCs w:val="21"/>
        </w:rPr>
        <w:t xml:space="preserve">Si les hypothèses posées en matière de dynamisme des bases de fiscalité économique se confirment, hors la question de la reprise du Parc de Haye dont le plan d’affaire continue d’être approfondi, il ne sera pas nécessaire de recourir à l’emprunt pour financer les projets identifiés à ce stade. </w:t>
      </w:r>
    </w:p>
    <w:p w14:paraId="1343D4B8" w14:textId="77777777" w:rsidR="00555391" w:rsidRPr="00215F65" w:rsidRDefault="00555391" w:rsidP="00C33155">
      <w:pPr>
        <w:numPr>
          <w:ilvl w:val="1"/>
          <w:numId w:val="1"/>
        </w:numPr>
        <w:tabs>
          <w:tab w:val="clear" w:pos="1440"/>
        </w:tabs>
        <w:spacing w:before="60" w:after="60"/>
        <w:ind w:left="426" w:hanging="284"/>
        <w:jc w:val="both"/>
        <w:rPr>
          <w:rFonts w:asciiTheme="minorHAnsi" w:hAnsiTheme="minorHAnsi"/>
          <w:spacing w:val="-2"/>
          <w:sz w:val="21"/>
          <w:szCs w:val="21"/>
        </w:rPr>
      </w:pPr>
      <w:r w:rsidRPr="00215F65">
        <w:rPr>
          <w:rFonts w:asciiTheme="minorHAnsi" w:hAnsiTheme="minorHAnsi"/>
          <w:b/>
          <w:spacing w:val="-2"/>
          <w:sz w:val="21"/>
          <w:szCs w:val="21"/>
        </w:rPr>
        <w:t>Budget assainissement :</w:t>
      </w:r>
      <w:r w:rsidRPr="00215F65">
        <w:rPr>
          <w:rFonts w:asciiTheme="minorHAnsi" w:hAnsiTheme="minorHAnsi"/>
          <w:spacing w:val="-2"/>
          <w:sz w:val="21"/>
          <w:szCs w:val="21"/>
        </w:rPr>
        <w:t xml:space="preserve"> le plan pluriannuel d’investissement nécessitera un recours à l’emprunt conséquent</w:t>
      </w:r>
      <w:r w:rsidR="00682CBA" w:rsidRPr="00215F65">
        <w:rPr>
          <w:rFonts w:asciiTheme="minorHAnsi" w:hAnsiTheme="minorHAnsi"/>
          <w:spacing w:val="-2"/>
          <w:sz w:val="21"/>
          <w:szCs w:val="21"/>
        </w:rPr>
        <w:t xml:space="preserve"> </w:t>
      </w:r>
      <w:r w:rsidRPr="00215F65">
        <w:rPr>
          <w:rFonts w:asciiTheme="minorHAnsi" w:hAnsiTheme="minorHAnsi"/>
          <w:spacing w:val="-2"/>
          <w:sz w:val="21"/>
          <w:szCs w:val="21"/>
        </w:rPr>
        <w:t xml:space="preserve">sur les </w:t>
      </w:r>
      <w:r w:rsidR="00F2421B" w:rsidRPr="00215F65">
        <w:rPr>
          <w:rFonts w:asciiTheme="minorHAnsi" w:hAnsiTheme="minorHAnsi"/>
          <w:spacing w:val="-2"/>
          <w:sz w:val="21"/>
          <w:szCs w:val="21"/>
        </w:rPr>
        <w:t>sept</w:t>
      </w:r>
      <w:r w:rsidRPr="00215F65">
        <w:rPr>
          <w:rFonts w:asciiTheme="minorHAnsi" w:hAnsiTheme="minorHAnsi"/>
          <w:spacing w:val="-2"/>
          <w:sz w:val="21"/>
          <w:szCs w:val="21"/>
        </w:rPr>
        <w:t xml:space="preserve"> prochaines années</w:t>
      </w:r>
      <w:r w:rsidR="00F2421B" w:rsidRPr="00215F65">
        <w:rPr>
          <w:rFonts w:asciiTheme="minorHAnsi" w:hAnsiTheme="minorHAnsi"/>
          <w:spacing w:val="-2"/>
          <w:sz w:val="21"/>
          <w:szCs w:val="21"/>
        </w:rPr>
        <w:t xml:space="preserve">, avec une première contractualisation </w:t>
      </w:r>
      <w:r w:rsidR="00885B0E" w:rsidRPr="00215F65">
        <w:rPr>
          <w:rFonts w:asciiTheme="minorHAnsi" w:hAnsiTheme="minorHAnsi"/>
          <w:spacing w:val="-2"/>
          <w:sz w:val="21"/>
          <w:szCs w:val="21"/>
        </w:rPr>
        <w:t xml:space="preserve">de 1,7 M€ </w:t>
      </w:r>
      <w:r w:rsidR="00CB57C7" w:rsidRPr="00215F65">
        <w:rPr>
          <w:rFonts w:asciiTheme="minorHAnsi" w:hAnsiTheme="minorHAnsi"/>
          <w:spacing w:val="-2"/>
          <w:sz w:val="21"/>
          <w:szCs w:val="21"/>
        </w:rPr>
        <w:t>début</w:t>
      </w:r>
      <w:r w:rsidR="00F2421B" w:rsidRPr="00215F65">
        <w:rPr>
          <w:rFonts w:asciiTheme="minorHAnsi" w:hAnsiTheme="minorHAnsi"/>
          <w:spacing w:val="-2"/>
          <w:sz w:val="21"/>
          <w:szCs w:val="21"/>
        </w:rPr>
        <w:t xml:space="preserve"> 201</w:t>
      </w:r>
      <w:r w:rsidR="00885B0E" w:rsidRPr="00215F65">
        <w:rPr>
          <w:rFonts w:asciiTheme="minorHAnsi" w:hAnsiTheme="minorHAnsi"/>
          <w:spacing w:val="-2"/>
          <w:sz w:val="21"/>
          <w:szCs w:val="21"/>
        </w:rPr>
        <w:t>9</w:t>
      </w:r>
      <w:r w:rsidRPr="00215F65">
        <w:rPr>
          <w:rFonts w:asciiTheme="minorHAnsi" w:hAnsiTheme="minorHAnsi"/>
          <w:spacing w:val="-2"/>
          <w:sz w:val="21"/>
          <w:szCs w:val="21"/>
        </w:rPr>
        <w:t>.</w:t>
      </w:r>
    </w:p>
    <w:p w14:paraId="2C445230" w14:textId="77777777" w:rsidR="00176B7E" w:rsidRPr="00215F65" w:rsidRDefault="00555391" w:rsidP="00C33155">
      <w:pPr>
        <w:numPr>
          <w:ilvl w:val="1"/>
          <w:numId w:val="1"/>
        </w:numPr>
        <w:tabs>
          <w:tab w:val="clear" w:pos="1440"/>
        </w:tabs>
        <w:spacing w:before="60" w:after="60"/>
        <w:ind w:left="426" w:hanging="284"/>
        <w:jc w:val="both"/>
        <w:rPr>
          <w:rFonts w:asciiTheme="minorHAnsi" w:hAnsiTheme="minorHAnsi"/>
          <w:spacing w:val="-6"/>
          <w:sz w:val="21"/>
          <w:szCs w:val="21"/>
        </w:rPr>
      </w:pPr>
      <w:r w:rsidRPr="00215F65">
        <w:rPr>
          <w:rFonts w:asciiTheme="minorHAnsi" w:hAnsiTheme="minorHAnsi"/>
          <w:b/>
          <w:spacing w:val="-2"/>
          <w:sz w:val="21"/>
          <w:szCs w:val="21"/>
        </w:rPr>
        <w:t>Budget ordures ménagères :</w:t>
      </w:r>
      <w:r w:rsidRPr="00215F65">
        <w:rPr>
          <w:rFonts w:asciiTheme="minorHAnsi" w:hAnsiTheme="minorHAnsi"/>
          <w:spacing w:val="-2"/>
          <w:sz w:val="21"/>
          <w:szCs w:val="21"/>
        </w:rPr>
        <w:t xml:space="preserve"> l’endettement actuel est </w:t>
      </w:r>
      <w:r w:rsidR="00F2421B" w:rsidRPr="00215F65">
        <w:rPr>
          <w:rFonts w:asciiTheme="minorHAnsi" w:hAnsiTheme="minorHAnsi"/>
          <w:spacing w:val="-2"/>
          <w:sz w:val="21"/>
          <w:szCs w:val="21"/>
        </w:rPr>
        <w:t xml:space="preserve">essentiellement </w:t>
      </w:r>
      <w:r w:rsidRPr="00215F65">
        <w:rPr>
          <w:rFonts w:asciiTheme="minorHAnsi" w:hAnsiTheme="minorHAnsi"/>
          <w:spacing w:val="-2"/>
          <w:sz w:val="21"/>
          <w:szCs w:val="21"/>
        </w:rPr>
        <w:t xml:space="preserve">issu des aménagements des points d’apport volontaire enterrés et semi-enterrés réalisés en 2012. </w:t>
      </w:r>
      <w:r w:rsidR="00F2421B" w:rsidRPr="00215F65">
        <w:rPr>
          <w:rFonts w:asciiTheme="minorHAnsi" w:hAnsiTheme="minorHAnsi"/>
          <w:spacing w:val="-2"/>
          <w:sz w:val="21"/>
          <w:szCs w:val="21"/>
        </w:rPr>
        <w:t>Il est prévu d’autofinancer les nouveaux projets d’équipement.</w:t>
      </w:r>
      <w:r w:rsidRPr="00215F65">
        <w:rPr>
          <w:rFonts w:asciiTheme="minorHAnsi" w:hAnsiTheme="minorHAnsi"/>
          <w:spacing w:val="-2"/>
          <w:sz w:val="21"/>
          <w:szCs w:val="21"/>
        </w:rPr>
        <w:t xml:space="preserve"> </w:t>
      </w:r>
    </w:p>
    <w:p w14:paraId="5411CFE1" w14:textId="77777777" w:rsidR="00422E02" w:rsidRPr="00215F65" w:rsidRDefault="00422E02" w:rsidP="00C33155">
      <w:pPr>
        <w:numPr>
          <w:ilvl w:val="1"/>
          <w:numId w:val="1"/>
        </w:numPr>
        <w:tabs>
          <w:tab w:val="clear" w:pos="1440"/>
        </w:tabs>
        <w:spacing w:before="60" w:after="60"/>
        <w:ind w:left="426" w:hanging="284"/>
        <w:jc w:val="both"/>
        <w:rPr>
          <w:rFonts w:asciiTheme="minorHAnsi" w:hAnsiTheme="minorHAnsi"/>
          <w:spacing w:val="-6"/>
          <w:sz w:val="21"/>
          <w:szCs w:val="21"/>
        </w:rPr>
      </w:pPr>
      <w:r w:rsidRPr="00215F65">
        <w:rPr>
          <w:rFonts w:asciiTheme="minorHAnsi" w:hAnsiTheme="minorHAnsi"/>
          <w:b/>
          <w:spacing w:val="-2"/>
          <w:sz w:val="21"/>
          <w:szCs w:val="21"/>
        </w:rPr>
        <w:t>Budget mobilité :</w:t>
      </w:r>
      <w:r w:rsidRPr="00215F65">
        <w:rPr>
          <w:rFonts w:asciiTheme="minorHAnsi" w:hAnsiTheme="minorHAnsi"/>
          <w:spacing w:val="-6"/>
          <w:sz w:val="21"/>
          <w:szCs w:val="21"/>
        </w:rPr>
        <w:t xml:space="preserve"> </w:t>
      </w:r>
      <w:r w:rsidR="003B7C6F" w:rsidRPr="00215F65">
        <w:rPr>
          <w:rFonts w:asciiTheme="minorHAnsi" w:hAnsiTheme="minorHAnsi"/>
          <w:spacing w:val="-6"/>
          <w:sz w:val="21"/>
          <w:szCs w:val="21"/>
        </w:rPr>
        <w:t>il n’y a pas d’emprunt en cours ni de recours à l’emprunt programmé.</w:t>
      </w:r>
    </w:p>
    <w:p w14:paraId="4A60DFC7" w14:textId="77777777" w:rsidR="00F45B46" w:rsidRPr="00215F65" w:rsidRDefault="00176B7E" w:rsidP="00C33155">
      <w:pPr>
        <w:numPr>
          <w:ilvl w:val="1"/>
          <w:numId w:val="1"/>
        </w:numPr>
        <w:tabs>
          <w:tab w:val="clear" w:pos="1440"/>
        </w:tabs>
        <w:spacing w:before="60"/>
        <w:ind w:left="426" w:hanging="284"/>
        <w:jc w:val="both"/>
        <w:rPr>
          <w:rFonts w:asciiTheme="minorHAnsi" w:hAnsiTheme="minorHAnsi"/>
          <w:spacing w:val="-6"/>
          <w:sz w:val="21"/>
          <w:szCs w:val="21"/>
        </w:rPr>
      </w:pPr>
      <w:r w:rsidRPr="00215F65">
        <w:rPr>
          <w:rFonts w:asciiTheme="minorHAnsi" w:hAnsiTheme="minorHAnsi"/>
          <w:b/>
          <w:spacing w:val="-2"/>
          <w:sz w:val="21"/>
          <w:szCs w:val="21"/>
        </w:rPr>
        <w:t xml:space="preserve">Budget de la zone artisanale de Noviant-aux-Prés : </w:t>
      </w:r>
      <w:r w:rsidRPr="00215F65">
        <w:rPr>
          <w:rFonts w:asciiTheme="minorHAnsi" w:hAnsiTheme="minorHAnsi" w:cs="Cambria"/>
          <w:bCs/>
          <w:spacing w:val="-2"/>
          <w:sz w:val="21"/>
          <w:szCs w:val="21"/>
        </w:rPr>
        <w:t>la dernière annuité d’emprunt du budget de la zone artisanale de Noviant-aux-Prés a été réglée le 1</w:t>
      </w:r>
      <w:r w:rsidRPr="00215F65">
        <w:rPr>
          <w:rFonts w:asciiTheme="minorHAnsi" w:hAnsiTheme="minorHAnsi" w:cs="Cambria"/>
          <w:bCs/>
          <w:spacing w:val="-2"/>
          <w:sz w:val="21"/>
          <w:szCs w:val="21"/>
          <w:vertAlign w:val="superscript"/>
        </w:rPr>
        <w:t>er</w:t>
      </w:r>
      <w:r w:rsidRPr="00215F65">
        <w:rPr>
          <w:rFonts w:asciiTheme="minorHAnsi" w:hAnsiTheme="minorHAnsi" w:cs="Cambria"/>
          <w:bCs/>
          <w:spacing w:val="-2"/>
          <w:sz w:val="21"/>
          <w:szCs w:val="21"/>
        </w:rPr>
        <w:t xml:space="preserve"> janvier 2017</w:t>
      </w:r>
      <w:r w:rsidR="008C1F36" w:rsidRPr="00215F65">
        <w:rPr>
          <w:rFonts w:asciiTheme="minorHAnsi" w:hAnsiTheme="minorHAnsi" w:cs="Cambria"/>
          <w:bCs/>
          <w:spacing w:val="-2"/>
          <w:sz w:val="21"/>
          <w:szCs w:val="21"/>
        </w:rPr>
        <w:t>. Un nouvel emprunt pourra être envisagé pour financer des travaux complémentaires sur la zone.</w:t>
      </w:r>
    </w:p>
    <w:p w14:paraId="0175A47F" w14:textId="77777777" w:rsidR="00555391" w:rsidRPr="00447FA0" w:rsidRDefault="00F45B46" w:rsidP="00C33155">
      <w:pPr>
        <w:numPr>
          <w:ilvl w:val="1"/>
          <w:numId w:val="1"/>
        </w:numPr>
        <w:tabs>
          <w:tab w:val="clear" w:pos="1440"/>
        </w:tabs>
        <w:spacing w:before="60"/>
        <w:ind w:left="426" w:hanging="284"/>
        <w:jc w:val="both"/>
        <w:rPr>
          <w:rFonts w:asciiTheme="minorHAnsi" w:hAnsiTheme="minorHAnsi"/>
          <w:color w:val="0070C0"/>
          <w:spacing w:val="-6"/>
          <w:sz w:val="21"/>
          <w:szCs w:val="21"/>
        </w:rPr>
      </w:pPr>
      <w:r w:rsidRPr="00215F65">
        <w:rPr>
          <w:rFonts w:asciiTheme="minorHAnsi" w:hAnsiTheme="minorHAnsi"/>
          <w:b/>
          <w:spacing w:val="-2"/>
          <w:sz w:val="21"/>
          <w:szCs w:val="21"/>
        </w:rPr>
        <w:t>Nouveaux budgets de zones d’activité :</w:t>
      </w:r>
      <w:r w:rsidRPr="00215F65">
        <w:rPr>
          <w:rFonts w:asciiTheme="minorHAnsi" w:hAnsiTheme="minorHAnsi"/>
          <w:spacing w:val="-6"/>
          <w:sz w:val="21"/>
          <w:szCs w:val="21"/>
        </w:rPr>
        <w:t xml:space="preserve"> </w:t>
      </w:r>
      <w:r w:rsidR="006C6634" w:rsidRPr="00215F65">
        <w:rPr>
          <w:rFonts w:asciiTheme="minorHAnsi" w:hAnsiTheme="minorHAnsi"/>
          <w:spacing w:val="-6"/>
          <w:sz w:val="21"/>
          <w:szCs w:val="21"/>
        </w:rPr>
        <w:t>les nouvelles opérations qui pourraient être engagées par la Communauté ont vocation à se financer par les cessions de parcelles</w:t>
      </w:r>
      <w:r w:rsidR="007811DE" w:rsidRPr="00215F65">
        <w:rPr>
          <w:rFonts w:asciiTheme="minorHAnsi" w:hAnsiTheme="minorHAnsi"/>
          <w:spacing w:val="-6"/>
          <w:sz w:val="21"/>
          <w:szCs w:val="21"/>
        </w:rPr>
        <w:t xml:space="preserve"> (hors Parc de Haye)</w:t>
      </w:r>
      <w:r w:rsidR="006C6634" w:rsidRPr="00215F65">
        <w:rPr>
          <w:rFonts w:asciiTheme="minorHAnsi" w:hAnsiTheme="minorHAnsi"/>
          <w:spacing w:val="-6"/>
          <w:sz w:val="21"/>
          <w:szCs w:val="21"/>
        </w:rPr>
        <w:t>. Pour autant, des emprunts pourront s’avérer nécessaires pour la durée du portage de l’opération, le cas échéant via un aménageur.</w:t>
      </w:r>
      <w:r w:rsidR="007D54ED" w:rsidRPr="00215F65">
        <w:rPr>
          <w:rFonts w:asciiTheme="minorHAnsi" w:hAnsiTheme="minorHAnsi"/>
          <w:spacing w:val="-6"/>
          <w:sz w:val="21"/>
          <w:szCs w:val="21"/>
        </w:rPr>
        <w:t xml:space="preserve"> Pour minimiser les frais financiers, une avance remboursable du budget principal pourrait dans ce cadre être opérée, le cas échéant dès 2019.</w:t>
      </w:r>
      <w:r w:rsidR="00555391" w:rsidRPr="00447FA0">
        <w:rPr>
          <w:rFonts w:asciiTheme="minorHAnsi" w:hAnsiTheme="minorHAnsi"/>
          <w:color w:val="0070C0"/>
          <w:spacing w:val="-6"/>
          <w:sz w:val="21"/>
          <w:szCs w:val="21"/>
        </w:rPr>
        <w:br w:type="page"/>
      </w:r>
    </w:p>
    <w:p w14:paraId="19344F64" w14:textId="77777777" w:rsidR="00643137" w:rsidRPr="00EB1CFB" w:rsidRDefault="00643137" w:rsidP="00643137">
      <w:pPr>
        <w:spacing w:before="120" w:after="120"/>
        <w:jc w:val="both"/>
        <w:rPr>
          <w:rFonts w:asciiTheme="minorHAnsi" w:hAnsiTheme="minorHAnsi"/>
          <w:b/>
          <w:color w:val="0070C0"/>
          <w:spacing w:val="-6"/>
          <w:sz w:val="22"/>
          <w:szCs w:val="22"/>
        </w:rPr>
      </w:pPr>
      <w:r w:rsidRPr="00EB1CFB">
        <w:rPr>
          <w:rFonts w:asciiTheme="minorHAnsi" w:hAnsiTheme="minorHAnsi"/>
          <w:b/>
          <w:color w:val="0070C0"/>
          <w:spacing w:val="-6"/>
          <w:sz w:val="22"/>
          <w:szCs w:val="22"/>
        </w:rPr>
        <w:lastRenderedPageBreak/>
        <w:t>LES RESSOURCES DE FONCTIONNEMENT DE LA COMMUNAUTE</w:t>
      </w:r>
    </w:p>
    <w:p w14:paraId="06D66C1A" w14:textId="77777777" w:rsidR="00FD703D" w:rsidRPr="00215F65" w:rsidRDefault="00FD703D" w:rsidP="00871EE0">
      <w:pPr>
        <w:spacing w:before="120" w:after="120"/>
        <w:ind w:right="423"/>
        <w:jc w:val="both"/>
        <w:rPr>
          <w:rFonts w:asciiTheme="minorHAnsi" w:hAnsiTheme="minorHAnsi"/>
          <w:spacing w:val="-2"/>
          <w:sz w:val="21"/>
          <w:szCs w:val="21"/>
        </w:rPr>
      </w:pPr>
      <w:r w:rsidRPr="00215F65">
        <w:rPr>
          <w:rFonts w:asciiTheme="minorHAnsi" w:hAnsiTheme="minorHAnsi"/>
          <w:spacing w:val="-2"/>
          <w:sz w:val="21"/>
          <w:szCs w:val="21"/>
        </w:rPr>
        <w:t>Afin de financer l’exercice des compétences qui lui sont dévolues, la Communauté dispose de diverses ressources. Les recettes réelles courantes de fonctionnement</w:t>
      </w:r>
      <w:r w:rsidR="0020208A" w:rsidRPr="00215F65">
        <w:rPr>
          <w:rFonts w:asciiTheme="minorHAnsi" w:hAnsiTheme="minorHAnsi"/>
          <w:spacing w:val="-2"/>
          <w:sz w:val="21"/>
          <w:szCs w:val="21"/>
        </w:rPr>
        <w:t xml:space="preserve"> estimées pour la nouvelle Communauté</w:t>
      </w:r>
      <w:r w:rsidRPr="00215F65">
        <w:rPr>
          <w:rFonts w:asciiTheme="minorHAnsi" w:hAnsiTheme="minorHAnsi"/>
          <w:spacing w:val="-2"/>
          <w:sz w:val="21"/>
          <w:szCs w:val="21"/>
        </w:rPr>
        <w:t xml:space="preserve"> se répartissent ainsi :</w:t>
      </w:r>
    </w:p>
    <w:tbl>
      <w:tblPr>
        <w:tblStyle w:val="Grilledutableau"/>
        <w:tblW w:w="5037" w:type="pct"/>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873"/>
        <w:gridCol w:w="4552"/>
      </w:tblGrid>
      <w:tr w:rsidR="00733D07" w:rsidRPr="006314C8" w14:paraId="48CBE017" w14:textId="77777777" w:rsidTr="006B1876">
        <w:tc>
          <w:tcPr>
            <w:tcW w:w="5584" w:type="dxa"/>
          </w:tcPr>
          <w:p w14:paraId="6AFDC5F8" w14:textId="77777777" w:rsidR="00FD703D" w:rsidRPr="006314C8" w:rsidRDefault="006B1876" w:rsidP="00871EE0">
            <w:pPr>
              <w:tabs>
                <w:tab w:val="left" w:pos="9781"/>
              </w:tabs>
              <w:spacing w:before="120" w:after="120"/>
              <w:ind w:right="423"/>
              <w:jc w:val="both"/>
              <w:rPr>
                <w:rFonts w:asciiTheme="minorHAnsi" w:hAnsiTheme="minorHAnsi"/>
                <w:color w:val="FF0000"/>
                <w:spacing w:val="-2"/>
              </w:rPr>
            </w:pPr>
            <w:r>
              <w:rPr>
                <w:noProof/>
              </w:rPr>
              <w:drawing>
                <wp:inline distT="0" distB="0" distL="0" distR="0" wp14:anchorId="290EA74E" wp14:editId="32351ABA">
                  <wp:extent cx="3371850" cy="1857375"/>
                  <wp:effectExtent l="0" t="0" r="0" b="0"/>
                  <wp:docPr id="3" name="Graphique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A0BD35" w14:textId="77777777" w:rsidR="00C6361B" w:rsidRPr="00A06819" w:rsidRDefault="00D04068" w:rsidP="00AA5FE8">
            <w:pPr>
              <w:tabs>
                <w:tab w:val="left" w:pos="9781"/>
              </w:tabs>
              <w:spacing w:before="120" w:after="120"/>
              <w:ind w:right="423"/>
              <w:jc w:val="center"/>
              <w:rPr>
                <w:rFonts w:asciiTheme="minorHAnsi" w:hAnsiTheme="minorHAnsi"/>
                <w:b/>
                <w:color w:val="FF0000"/>
                <w:spacing w:val="-6"/>
              </w:rPr>
            </w:pPr>
            <w:r w:rsidRPr="00D10774">
              <w:rPr>
                <w:rFonts w:asciiTheme="minorHAnsi" w:hAnsiTheme="minorHAnsi"/>
                <w:b/>
                <w:i/>
                <w:color w:val="0070C0"/>
                <w:spacing w:val="-6"/>
              </w:rPr>
              <w:t>Recettes</w:t>
            </w:r>
            <w:r w:rsidR="005424D8" w:rsidRPr="00D10774">
              <w:rPr>
                <w:rFonts w:asciiTheme="minorHAnsi" w:hAnsiTheme="minorHAnsi"/>
                <w:b/>
                <w:i/>
                <w:color w:val="0070C0"/>
                <w:spacing w:val="-6"/>
              </w:rPr>
              <w:t xml:space="preserve"> de fonctionnement consolidées 201</w:t>
            </w:r>
            <w:r w:rsidR="00AA5FE8" w:rsidRPr="00D10774">
              <w:rPr>
                <w:rFonts w:asciiTheme="minorHAnsi" w:hAnsiTheme="minorHAnsi"/>
                <w:b/>
                <w:i/>
                <w:color w:val="0070C0"/>
                <w:spacing w:val="-6"/>
              </w:rPr>
              <w:t>9</w:t>
            </w:r>
            <w:r w:rsidR="005424D8" w:rsidRPr="00D10774">
              <w:rPr>
                <w:rFonts w:asciiTheme="minorHAnsi" w:hAnsiTheme="minorHAnsi"/>
                <w:b/>
                <w:i/>
                <w:color w:val="0070C0"/>
                <w:spacing w:val="-6"/>
              </w:rPr>
              <w:t xml:space="preserve"> approchées</w:t>
            </w:r>
            <w:r w:rsidR="00D10774">
              <w:rPr>
                <w:rFonts w:asciiTheme="minorHAnsi" w:hAnsiTheme="minorHAnsi"/>
                <w:b/>
                <w:i/>
                <w:color w:val="0070C0"/>
                <w:spacing w:val="-6"/>
              </w:rPr>
              <w:t xml:space="preserve"> (tous budgets)</w:t>
            </w:r>
          </w:p>
        </w:tc>
        <w:tc>
          <w:tcPr>
            <w:tcW w:w="4841" w:type="dxa"/>
          </w:tcPr>
          <w:p w14:paraId="45877119" w14:textId="77777777" w:rsidR="00FD703D" w:rsidRPr="00215F65" w:rsidRDefault="00C6361B" w:rsidP="001C1D65">
            <w:pPr>
              <w:tabs>
                <w:tab w:val="left" w:pos="9781"/>
              </w:tabs>
              <w:spacing w:after="120"/>
              <w:ind w:right="85"/>
              <w:jc w:val="both"/>
              <w:rPr>
                <w:rFonts w:asciiTheme="minorHAnsi" w:hAnsiTheme="minorHAnsi"/>
                <w:spacing w:val="-4"/>
                <w:sz w:val="21"/>
                <w:szCs w:val="21"/>
              </w:rPr>
            </w:pPr>
            <w:r w:rsidRPr="00215F65">
              <w:rPr>
                <w:rFonts w:asciiTheme="minorHAnsi" w:hAnsiTheme="minorHAnsi"/>
                <w:spacing w:val="-4"/>
                <w:sz w:val="21"/>
                <w:szCs w:val="21"/>
              </w:rPr>
              <w:t>Les</w:t>
            </w:r>
            <w:r w:rsidR="00FD703D" w:rsidRPr="00215F65">
              <w:rPr>
                <w:rFonts w:asciiTheme="minorHAnsi" w:hAnsiTheme="minorHAnsi"/>
                <w:spacing w:val="-4"/>
                <w:sz w:val="21"/>
                <w:szCs w:val="21"/>
              </w:rPr>
              <w:t xml:space="preserve"> redevances concernent notamment la redevance d’assainissement collectif et la surtaxe collectée par le</w:t>
            </w:r>
            <w:r w:rsidR="00733D07" w:rsidRPr="00215F65">
              <w:rPr>
                <w:rFonts w:asciiTheme="minorHAnsi" w:hAnsiTheme="minorHAnsi"/>
                <w:spacing w:val="-4"/>
                <w:sz w:val="21"/>
                <w:szCs w:val="21"/>
              </w:rPr>
              <w:t>s</w:t>
            </w:r>
            <w:r w:rsidR="00FD703D" w:rsidRPr="00215F65">
              <w:rPr>
                <w:rFonts w:asciiTheme="minorHAnsi" w:hAnsiTheme="minorHAnsi"/>
                <w:spacing w:val="-4"/>
                <w:sz w:val="21"/>
                <w:szCs w:val="21"/>
              </w:rPr>
              <w:t xml:space="preserve"> délégataire</w:t>
            </w:r>
            <w:r w:rsidR="00733D07" w:rsidRPr="00215F65">
              <w:rPr>
                <w:rFonts w:asciiTheme="minorHAnsi" w:hAnsiTheme="minorHAnsi"/>
                <w:spacing w:val="-4"/>
                <w:sz w:val="21"/>
                <w:szCs w:val="21"/>
              </w:rPr>
              <w:t>s</w:t>
            </w:r>
            <w:r w:rsidR="00FD703D" w:rsidRPr="00215F65">
              <w:rPr>
                <w:rFonts w:asciiTheme="minorHAnsi" w:hAnsiTheme="minorHAnsi"/>
                <w:spacing w:val="-4"/>
                <w:sz w:val="21"/>
                <w:szCs w:val="21"/>
              </w:rPr>
              <w:t>, les droits d’entrée du centre aquatique Ovive, la redevance spéciale d’enlèvement des déchets professionnels</w:t>
            </w:r>
            <w:r w:rsidR="00D04068" w:rsidRPr="00215F65">
              <w:rPr>
                <w:rFonts w:asciiTheme="minorHAnsi" w:hAnsiTheme="minorHAnsi"/>
                <w:spacing w:val="-4"/>
                <w:sz w:val="21"/>
                <w:szCs w:val="21"/>
              </w:rPr>
              <w:t>,</w:t>
            </w:r>
            <w:r w:rsidR="00FD703D" w:rsidRPr="00215F65">
              <w:rPr>
                <w:rFonts w:asciiTheme="minorHAnsi" w:hAnsiTheme="minorHAnsi"/>
                <w:spacing w:val="-4"/>
                <w:sz w:val="21"/>
                <w:szCs w:val="21"/>
              </w:rPr>
              <w:t xml:space="preserve"> la </w:t>
            </w:r>
            <w:r w:rsidR="009C5B0E" w:rsidRPr="00215F65">
              <w:rPr>
                <w:rFonts w:asciiTheme="minorHAnsi" w:hAnsiTheme="minorHAnsi"/>
                <w:spacing w:val="-4"/>
                <w:sz w:val="21"/>
                <w:szCs w:val="21"/>
              </w:rPr>
              <w:t xml:space="preserve">contribution des parents au fonctionnement </w:t>
            </w:r>
            <w:r w:rsidR="00D04068" w:rsidRPr="00215F65">
              <w:rPr>
                <w:rFonts w:asciiTheme="minorHAnsi" w:hAnsiTheme="minorHAnsi"/>
                <w:spacing w:val="-4"/>
                <w:sz w:val="21"/>
                <w:szCs w:val="21"/>
              </w:rPr>
              <w:t>de</w:t>
            </w:r>
            <w:r w:rsidR="00EA3836" w:rsidRPr="00215F65">
              <w:rPr>
                <w:rFonts w:asciiTheme="minorHAnsi" w:hAnsiTheme="minorHAnsi"/>
                <w:spacing w:val="-4"/>
                <w:sz w:val="21"/>
                <w:szCs w:val="21"/>
              </w:rPr>
              <w:t>s</w:t>
            </w:r>
            <w:r w:rsidR="00D04068" w:rsidRPr="00215F65">
              <w:rPr>
                <w:rFonts w:asciiTheme="minorHAnsi" w:hAnsiTheme="minorHAnsi"/>
                <w:spacing w:val="-4"/>
                <w:sz w:val="21"/>
                <w:szCs w:val="21"/>
              </w:rPr>
              <w:t xml:space="preserve"> crèche</w:t>
            </w:r>
            <w:r w:rsidR="00EA3836" w:rsidRPr="00215F65">
              <w:rPr>
                <w:rFonts w:asciiTheme="minorHAnsi" w:hAnsiTheme="minorHAnsi"/>
                <w:spacing w:val="-4"/>
                <w:sz w:val="21"/>
                <w:szCs w:val="21"/>
              </w:rPr>
              <w:t>s</w:t>
            </w:r>
            <w:r w:rsidR="00D04068" w:rsidRPr="00215F65">
              <w:rPr>
                <w:rFonts w:asciiTheme="minorHAnsi" w:hAnsiTheme="minorHAnsi"/>
                <w:spacing w:val="-4"/>
                <w:sz w:val="21"/>
                <w:szCs w:val="21"/>
              </w:rPr>
              <w:t xml:space="preserve"> de </w:t>
            </w:r>
            <w:r w:rsidR="001C33EA" w:rsidRPr="00215F65">
              <w:rPr>
                <w:rFonts w:asciiTheme="minorHAnsi" w:hAnsiTheme="minorHAnsi"/>
                <w:spacing w:val="-4"/>
                <w:sz w:val="21"/>
                <w:szCs w:val="21"/>
              </w:rPr>
              <w:t xml:space="preserve">Bois-de-Haye </w:t>
            </w:r>
            <w:r w:rsidR="00AA5FE8" w:rsidRPr="00215F65">
              <w:rPr>
                <w:rFonts w:asciiTheme="minorHAnsi" w:hAnsiTheme="minorHAnsi"/>
                <w:spacing w:val="-4"/>
                <w:sz w:val="21"/>
                <w:szCs w:val="21"/>
              </w:rPr>
              <w:t xml:space="preserve">et </w:t>
            </w:r>
            <w:r w:rsidR="001C33EA" w:rsidRPr="00215F65">
              <w:rPr>
                <w:rFonts w:asciiTheme="minorHAnsi" w:hAnsiTheme="minorHAnsi"/>
                <w:spacing w:val="-4"/>
                <w:sz w:val="21"/>
                <w:szCs w:val="21"/>
              </w:rPr>
              <w:t xml:space="preserve">Manonville </w:t>
            </w:r>
            <w:r w:rsidR="00D04068" w:rsidRPr="00215F65">
              <w:rPr>
                <w:rFonts w:asciiTheme="minorHAnsi" w:hAnsiTheme="minorHAnsi"/>
                <w:spacing w:val="-4"/>
                <w:sz w:val="21"/>
                <w:szCs w:val="21"/>
              </w:rPr>
              <w:t xml:space="preserve">et les droits des aires d’accueil des gens du voyage. </w:t>
            </w:r>
          </w:p>
          <w:p w14:paraId="780A938F" w14:textId="77777777" w:rsidR="00FD703D" w:rsidRPr="006314C8" w:rsidRDefault="00FD703D" w:rsidP="00DF1CBA">
            <w:pPr>
              <w:tabs>
                <w:tab w:val="left" w:pos="9781"/>
              </w:tabs>
              <w:spacing w:before="120"/>
              <w:ind w:right="85"/>
              <w:jc w:val="both"/>
              <w:rPr>
                <w:rFonts w:asciiTheme="minorHAnsi" w:hAnsiTheme="minorHAnsi"/>
                <w:color w:val="FF0000"/>
                <w:spacing w:val="-2"/>
                <w:sz w:val="21"/>
                <w:szCs w:val="21"/>
              </w:rPr>
            </w:pPr>
            <w:r w:rsidRPr="00215F65">
              <w:rPr>
                <w:rFonts w:asciiTheme="minorHAnsi" w:hAnsiTheme="minorHAnsi"/>
                <w:spacing w:val="-2"/>
                <w:sz w:val="21"/>
                <w:szCs w:val="21"/>
              </w:rPr>
              <w:t>Les autres recettes concernent les reventes des matières recyclables issues de la collecte sélective des déchets, les recettes des prestations du chantier d’insertion pour les communes, les loyers encaissés, etc.</w:t>
            </w:r>
          </w:p>
        </w:tc>
      </w:tr>
    </w:tbl>
    <w:p w14:paraId="5060B808" w14:textId="77777777" w:rsidR="00C6361B" w:rsidRPr="00215F65" w:rsidRDefault="00C6361B" w:rsidP="00937947">
      <w:pPr>
        <w:autoSpaceDE w:val="0"/>
        <w:autoSpaceDN w:val="0"/>
        <w:adjustRightInd w:val="0"/>
        <w:spacing w:before="120"/>
        <w:jc w:val="both"/>
        <w:rPr>
          <w:rFonts w:asciiTheme="minorHAnsi" w:hAnsiTheme="minorHAnsi" w:cs="Cambria"/>
          <w:b/>
          <w:bCs/>
          <w:spacing w:val="-2"/>
          <w:sz w:val="21"/>
          <w:szCs w:val="21"/>
          <w:u w:val="single"/>
        </w:rPr>
      </w:pPr>
      <w:r w:rsidRPr="00215F65">
        <w:rPr>
          <w:rFonts w:asciiTheme="minorHAnsi" w:hAnsiTheme="minorHAnsi" w:cs="Cambria"/>
          <w:b/>
          <w:bCs/>
          <w:spacing w:val="-2"/>
          <w:sz w:val="21"/>
          <w:szCs w:val="21"/>
          <w:u w:val="single"/>
        </w:rPr>
        <w:t>L</w:t>
      </w:r>
      <w:r w:rsidR="00475671" w:rsidRPr="00215F65">
        <w:rPr>
          <w:rFonts w:asciiTheme="minorHAnsi" w:hAnsiTheme="minorHAnsi" w:cs="Cambria"/>
          <w:b/>
          <w:bCs/>
          <w:spacing w:val="-2"/>
          <w:sz w:val="21"/>
          <w:szCs w:val="21"/>
          <w:u w:val="single"/>
        </w:rPr>
        <w:t>a fiscalité</w:t>
      </w:r>
      <w:r w:rsidR="00937947" w:rsidRPr="00215F65">
        <w:rPr>
          <w:rFonts w:asciiTheme="minorHAnsi" w:hAnsiTheme="minorHAnsi" w:cs="Cambria"/>
          <w:b/>
          <w:bCs/>
          <w:spacing w:val="-2"/>
          <w:sz w:val="21"/>
          <w:szCs w:val="21"/>
          <w:u w:val="single"/>
        </w:rPr>
        <w:t> :</w:t>
      </w:r>
    </w:p>
    <w:p w14:paraId="2980F767" w14:textId="77777777" w:rsidR="003F215A" w:rsidRPr="00215F65" w:rsidRDefault="003F215A" w:rsidP="00893058">
      <w:pPr>
        <w:tabs>
          <w:tab w:val="left" w:pos="1418"/>
        </w:tabs>
        <w:autoSpaceDE w:val="0"/>
        <w:autoSpaceDN w:val="0"/>
        <w:adjustRightInd w:val="0"/>
        <w:spacing w:before="120"/>
        <w:jc w:val="both"/>
        <w:rPr>
          <w:rFonts w:asciiTheme="minorHAnsi" w:hAnsiTheme="minorHAnsi"/>
          <w:spacing w:val="-2"/>
          <w:sz w:val="21"/>
          <w:szCs w:val="21"/>
        </w:rPr>
      </w:pPr>
      <w:r w:rsidRPr="00215F65">
        <w:rPr>
          <w:rFonts w:asciiTheme="minorHAnsi" w:hAnsiTheme="minorHAnsi"/>
          <w:b/>
          <w:spacing w:val="-2"/>
          <w:sz w:val="21"/>
          <w:szCs w:val="21"/>
        </w:rPr>
        <w:t>Nota bene :</w:t>
      </w:r>
      <w:r w:rsidRPr="00215F65">
        <w:rPr>
          <w:rFonts w:asciiTheme="minorHAnsi" w:hAnsiTheme="minorHAnsi"/>
          <w:spacing w:val="-2"/>
          <w:sz w:val="21"/>
          <w:szCs w:val="21"/>
        </w:rPr>
        <w:t xml:space="preserve"> </w:t>
      </w:r>
      <w:r w:rsidR="00236E00" w:rsidRPr="00215F65">
        <w:rPr>
          <w:rFonts w:asciiTheme="minorHAnsi" w:hAnsiTheme="minorHAnsi"/>
          <w:spacing w:val="-2"/>
          <w:sz w:val="21"/>
          <w:szCs w:val="21"/>
        </w:rPr>
        <w:t xml:space="preserve">Comme indiqué précédemment, les valeurs locatives des locaux à usage d’habitation sont revalorisées par un coefficient de 1,022. Pour l’heure, la Communauté ne dispose pas d’éléments pour ce qui concerne les locaux commerciaux. </w:t>
      </w:r>
    </w:p>
    <w:tbl>
      <w:tblPr>
        <w:tblStyle w:val="Grilledutableau"/>
        <w:tblW w:w="1045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811"/>
        <w:gridCol w:w="4645"/>
      </w:tblGrid>
      <w:tr w:rsidR="004272F8" w:rsidRPr="00215F65" w14:paraId="5C30F1D8" w14:textId="77777777" w:rsidTr="004272F8">
        <w:trPr>
          <w:trHeight w:val="3458"/>
        </w:trPr>
        <w:tc>
          <w:tcPr>
            <w:tcW w:w="5811" w:type="dxa"/>
          </w:tcPr>
          <w:p w14:paraId="53A004DB" w14:textId="77777777" w:rsidR="00CC05B5" w:rsidRPr="00215F65" w:rsidRDefault="00CC05B5" w:rsidP="004768B2">
            <w:pPr>
              <w:jc w:val="both"/>
              <w:rPr>
                <w:rFonts w:asciiTheme="minorHAnsi" w:hAnsiTheme="minorHAnsi"/>
                <w:spacing w:val="-2"/>
                <w:sz w:val="12"/>
                <w:szCs w:val="12"/>
              </w:rPr>
            </w:pPr>
          </w:p>
          <w:tbl>
            <w:tblPr>
              <w:tblStyle w:val="Grilledutableau"/>
              <w:tblW w:w="5661" w:type="dxa"/>
              <w:jc w:val="center"/>
              <w:tblLayout w:type="fixed"/>
              <w:tblLook w:val="04A0" w:firstRow="1" w:lastRow="0" w:firstColumn="1" w:lastColumn="0" w:noHBand="0" w:noVBand="1"/>
            </w:tblPr>
            <w:tblGrid>
              <w:gridCol w:w="1783"/>
              <w:gridCol w:w="786"/>
              <w:gridCol w:w="773"/>
              <w:gridCol w:w="773"/>
              <w:gridCol w:w="773"/>
              <w:gridCol w:w="773"/>
            </w:tblGrid>
            <w:tr w:rsidR="0014592D" w:rsidRPr="00215F65" w14:paraId="22DE4C35" w14:textId="77777777" w:rsidTr="004272F8">
              <w:trPr>
                <w:jc w:val="center"/>
              </w:trPr>
              <w:tc>
                <w:tcPr>
                  <w:tcW w:w="1783" w:type="dxa"/>
                  <w:vAlign w:val="center"/>
                </w:tcPr>
                <w:p w14:paraId="3CE7289D" w14:textId="77777777" w:rsidR="00A960AB" w:rsidRPr="00215F65" w:rsidRDefault="00A960AB" w:rsidP="00A960AB">
                  <w:pPr>
                    <w:jc w:val="center"/>
                    <w:rPr>
                      <w:rFonts w:asciiTheme="minorHAnsi" w:hAnsiTheme="minorHAnsi"/>
                      <w:iCs/>
                      <w:spacing w:val="-2"/>
                      <w:sz w:val="19"/>
                      <w:szCs w:val="19"/>
                    </w:rPr>
                  </w:pPr>
                </w:p>
              </w:tc>
              <w:tc>
                <w:tcPr>
                  <w:tcW w:w="786" w:type="dxa"/>
                  <w:vAlign w:val="center"/>
                </w:tcPr>
                <w:p w14:paraId="0B0DEDD3" w14:textId="77777777" w:rsidR="00A960AB" w:rsidRPr="00215F65" w:rsidRDefault="00A960AB" w:rsidP="00A960AB">
                  <w:pPr>
                    <w:jc w:val="center"/>
                    <w:rPr>
                      <w:rFonts w:asciiTheme="minorHAnsi" w:hAnsiTheme="minorHAnsi"/>
                      <w:iCs/>
                      <w:spacing w:val="-2"/>
                      <w:sz w:val="19"/>
                      <w:szCs w:val="19"/>
                    </w:rPr>
                  </w:pPr>
                  <w:r w:rsidRPr="00215F65">
                    <w:rPr>
                      <w:rFonts w:asciiTheme="minorHAnsi" w:hAnsiTheme="minorHAnsi"/>
                      <w:iCs/>
                      <w:spacing w:val="-2"/>
                      <w:sz w:val="19"/>
                      <w:szCs w:val="19"/>
                    </w:rPr>
                    <w:t>Taux 2016</w:t>
                  </w:r>
                  <w:r w:rsidRPr="00215F65">
                    <w:rPr>
                      <w:rFonts w:asciiTheme="minorHAnsi" w:hAnsiTheme="minorHAnsi"/>
                      <w:iCs/>
                      <w:spacing w:val="-2"/>
                      <w:sz w:val="19"/>
                      <w:szCs w:val="19"/>
                    </w:rPr>
                    <w:br/>
                    <w:t>CCT</w:t>
                  </w:r>
                </w:p>
              </w:tc>
              <w:tc>
                <w:tcPr>
                  <w:tcW w:w="773" w:type="dxa"/>
                  <w:vAlign w:val="center"/>
                </w:tcPr>
                <w:p w14:paraId="30696283" w14:textId="77777777" w:rsidR="00A960AB" w:rsidRPr="00215F65" w:rsidRDefault="00A960AB" w:rsidP="00A960AB">
                  <w:pPr>
                    <w:jc w:val="center"/>
                    <w:rPr>
                      <w:rFonts w:asciiTheme="minorHAnsi" w:hAnsiTheme="minorHAnsi"/>
                      <w:iCs/>
                      <w:spacing w:val="-2"/>
                      <w:sz w:val="19"/>
                      <w:szCs w:val="19"/>
                    </w:rPr>
                  </w:pPr>
                  <w:r w:rsidRPr="00215F65">
                    <w:rPr>
                      <w:rFonts w:asciiTheme="minorHAnsi" w:hAnsiTheme="minorHAnsi"/>
                      <w:iCs/>
                      <w:spacing w:val="-2"/>
                      <w:sz w:val="19"/>
                      <w:szCs w:val="19"/>
                    </w:rPr>
                    <w:t>Taux 2016</w:t>
                  </w:r>
                  <w:r w:rsidRPr="00215F65">
                    <w:rPr>
                      <w:rFonts w:asciiTheme="minorHAnsi" w:hAnsiTheme="minorHAnsi"/>
                      <w:iCs/>
                      <w:spacing w:val="-2"/>
                      <w:sz w:val="19"/>
                      <w:szCs w:val="19"/>
                    </w:rPr>
                    <w:br/>
                    <w:t>CC2H</w:t>
                  </w:r>
                </w:p>
              </w:tc>
              <w:tc>
                <w:tcPr>
                  <w:tcW w:w="773" w:type="dxa"/>
                  <w:vAlign w:val="center"/>
                </w:tcPr>
                <w:p w14:paraId="55F51188" w14:textId="77777777" w:rsidR="00A960AB" w:rsidRPr="00215F65" w:rsidRDefault="00A960AB" w:rsidP="00A960AB">
                  <w:pPr>
                    <w:jc w:val="center"/>
                    <w:rPr>
                      <w:rFonts w:asciiTheme="minorHAnsi" w:hAnsiTheme="minorHAnsi"/>
                      <w:iCs/>
                      <w:spacing w:val="-2"/>
                      <w:sz w:val="19"/>
                      <w:szCs w:val="19"/>
                    </w:rPr>
                  </w:pPr>
                  <w:r w:rsidRPr="00215F65">
                    <w:rPr>
                      <w:rFonts w:asciiTheme="minorHAnsi" w:hAnsiTheme="minorHAnsi"/>
                      <w:iCs/>
                      <w:spacing w:val="-2"/>
                      <w:sz w:val="19"/>
                      <w:szCs w:val="19"/>
                    </w:rPr>
                    <w:t>TMP 2017 CC2T</w:t>
                  </w:r>
                </w:p>
              </w:tc>
              <w:tc>
                <w:tcPr>
                  <w:tcW w:w="773" w:type="dxa"/>
                  <w:vAlign w:val="center"/>
                </w:tcPr>
                <w:p w14:paraId="35AE755C" w14:textId="77777777" w:rsidR="00A960AB" w:rsidRPr="00215F65" w:rsidRDefault="00A960AB" w:rsidP="00A960AB">
                  <w:pPr>
                    <w:jc w:val="center"/>
                    <w:rPr>
                      <w:rFonts w:asciiTheme="minorHAnsi" w:hAnsiTheme="minorHAnsi"/>
                      <w:iCs/>
                      <w:spacing w:val="-2"/>
                      <w:sz w:val="19"/>
                      <w:szCs w:val="19"/>
                    </w:rPr>
                  </w:pPr>
                  <w:r w:rsidRPr="00215F65">
                    <w:rPr>
                      <w:rFonts w:asciiTheme="minorHAnsi" w:hAnsiTheme="minorHAnsi"/>
                      <w:iCs/>
                      <w:spacing w:val="-2"/>
                      <w:sz w:val="19"/>
                      <w:szCs w:val="19"/>
                    </w:rPr>
                    <w:t>TMP 2018 CC2T</w:t>
                  </w:r>
                </w:p>
              </w:tc>
              <w:tc>
                <w:tcPr>
                  <w:tcW w:w="773" w:type="dxa"/>
                  <w:vAlign w:val="center"/>
                </w:tcPr>
                <w:p w14:paraId="00D913EE" w14:textId="77777777" w:rsidR="00A960AB" w:rsidRPr="00215F65" w:rsidRDefault="00A960AB" w:rsidP="00A960AB">
                  <w:pPr>
                    <w:jc w:val="center"/>
                    <w:rPr>
                      <w:rFonts w:asciiTheme="minorHAnsi" w:hAnsiTheme="minorHAnsi"/>
                      <w:spacing w:val="-2"/>
                      <w:sz w:val="19"/>
                      <w:szCs w:val="19"/>
                    </w:rPr>
                  </w:pPr>
                  <w:r w:rsidRPr="00215F65">
                    <w:rPr>
                      <w:rFonts w:asciiTheme="minorHAnsi" w:hAnsiTheme="minorHAnsi"/>
                      <w:iCs/>
                      <w:spacing w:val="-2"/>
                      <w:sz w:val="19"/>
                      <w:szCs w:val="19"/>
                    </w:rPr>
                    <w:t xml:space="preserve">Taux </w:t>
                  </w:r>
                  <w:proofErr w:type="spellStart"/>
                  <w:r w:rsidRPr="00215F65">
                    <w:rPr>
                      <w:rFonts w:asciiTheme="minorHAnsi" w:hAnsiTheme="minorHAnsi"/>
                      <w:iCs/>
                      <w:spacing w:val="-2"/>
                      <w:sz w:val="19"/>
                      <w:szCs w:val="19"/>
                    </w:rPr>
                    <w:t>moy</w:t>
                  </w:r>
                  <w:proofErr w:type="spellEnd"/>
                  <w:r w:rsidRPr="00215F65">
                    <w:rPr>
                      <w:rFonts w:asciiTheme="minorHAnsi" w:hAnsiTheme="minorHAnsi"/>
                      <w:iCs/>
                      <w:spacing w:val="-2"/>
                      <w:sz w:val="19"/>
                      <w:szCs w:val="19"/>
                    </w:rPr>
                    <w:t xml:space="preserve">. </w:t>
                  </w:r>
                  <w:proofErr w:type="spellStart"/>
                  <w:r w:rsidRPr="00215F65">
                    <w:rPr>
                      <w:rFonts w:asciiTheme="minorHAnsi" w:hAnsiTheme="minorHAnsi"/>
                      <w:iCs/>
                      <w:spacing w:val="-2"/>
                      <w:sz w:val="19"/>
                      <w:szCs w:val="19"/>
                    </w:rPr>
                    <w:t>nat</w:t>
                  </w:r>
                  <w:proofErr w:type="spellEnd"/>
                  <w:r w:rsidRPr="00215F65">
                    <w:rPr>
                      <w:rFonts w:asciiTheme="minorHAnsi" w:hAnsiTheme="minorHAnsi"/>
                      <w:iCs/>
                      <w:spacing w:val="-2"/>
                      <w:sz w:val="19"/>
                      <w:szCs w:val="19"/>
                    </w:rPr>
                    <w:t>.</w:t>
                  </w:r>
                  <w:r w:rsidRPr="00215F65">
                    <w:rPr>
                      <w:rFonts w:asciiTheme="minorHAnsi" w:hAnsiTheme="minorHAnsi"/>
                      <w:iCs/>
                      <w:spacing w:val="-2"/>
                      <w:sz w:val="19"/>
                      <w:szCs w:val="19"/>
                    </w:rPr>
                    <w:br/>
                    <w:t>CC à FPU *</w:t>
                  </w:r>
                </w:p>
              </w:tc>
            </w:tr>
            <w:tr w:rsidR="0014592D" w:rsidRPr="00215F65" w14:paraId="7AA986FA" w14:textId="77777777" w:rsidTr="004272F8">
              <w:trPr>
                <w:jc w:val="center"/>
              </w:trPr>
              <w:tc>
                <w:tcPr>
                  <w:tcW w:w="1783" w:type="dxa"/>
                  <w:vAlign w:val="center"/>
                </w:tcPr>
                <w:p w14:paraId="451E5051"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Taxe d'habitation</w:t>
                  </w:r>
                </w:p>
              </w:tc>
              <w:tc>
                <w:tcPr>
                  <w:tcW w:w="786" w:type="dxa"/>
                  <w:vAlign w:val="center"/>
                </w:tcPr>
                <w:p w14:paraId="36FC0835"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10,10%</w:t>
                  </w:r>
                </w:p>
              </w:tc>
              <w:tc>
                <w:tcPr>
                  <w:tcW w:w="773" w:type="dxa"/>
                  <w:vAlign w:val="center"/>
                </w:tcPr>
                <w:p w14:paraId="7DD3B410"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9,81%</w:t>
                  </w:r>
                </w:p>
              </w:tc>
              <w:tc>
                <w:tcPr>
                  <w:tcW w:w="773" w:type="dxa"/>
                  <w:vAlign w:val="center"/>
                </w:tcPr>
                <w:p w14:paraId="3DAFCFB6"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10,05%</w:t>
                  </w:r>
                </w:p>
              </w:tc>
              <w:tc>
                <w:tcPr>
                  <w:tcW w:w="773" w:type="dxa"/>
                  <w:vAlign w:val="center"/>
                </w:tcPr>
                <w:p w14:paraId="1CC04360"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10,05%</w:t>
                  </w:r>
                </w:p>
              </w:tc>
              <w:tc>
                <w:tcPr>
                  <w:tcW w:w="773" w:type="dxa"/>
                  <w:vAlign w:val="center"/>
                </w:tcPr>
                <w:p w14:paraId="16E56D94" w14:textId="77777777" w:rsidR="00A960AB" w:rsidRPr="00215F65" w:rsidRDefault="00A960AB" w:rsidP="0014592D">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8,</w:t>
                  </w:r>
                  <w:r w:rsidR="0014592D" w:rsidRPr="00215F65">
                    <w:rPr>
                      <w:rFonts w:asciiTheme="minorHAnsi" w:hAnsiTheme="minorHAnsi"/>
                      <w:color w:val="auto"/>
                      <w:spacing w:val="-2"/>
                      <w:sz w:val="19"/>
                      <w:szCs w:val="19"/>
                    </w:rPr>
                    <w:t>52</w:t>
                  </w:r>
                  <w:r w:rsidRPr="00215F65">
                    <w:rPr>
                      <w:rFonts w:asciiTheme="minorHAnsi" w:hAnsiTheme="minorHAnsi"/>
                      <w:color w:val="auto"/>
                      <w:spacing w:val="-2"/>
                      <w:sz w:val="19"/>
                      <w:szCs w:val="19"/>
                    </w:rPr>
                    <w:t>%</w:t>
                  </w:r>
                </w:p>
              </w:tc>
            </w:tr>
            <w:tr w:rsidR="0014592D" w:rsidRPr="00215F65" w14:paraId="0A3F9550" w14:textId="77777777" w:rsidTr="004272F8">
              <w:trPr>
                <w:jc w:val="center"/>
              </w:trPr>
              <w:tc>
                <w:tcPr>
                  <w:tcW w:w="1783" w:type="dxa"/>
                  <w:vAlign w:val="center"/>
                </w:tcPr>
                <w:p w14:paraId="54AC1835"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Taxe foncière sur le bâti</w:t>
                  </w:r>
                </w:p>
              </w:tc>
              <w:tc>
                <w:tcPr>
                  <w:tcW w:w="786" w:type="dxa"/>
                  <w:vAlign w:val="center"/>
                </w:tcPr>
                <w:p w14:paraId="69299EF7"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0,056%</w:t>
                  </w:r>
                </w:p>
              </w:tc>
              <w:tc>
                <w:tcPr>
                  <w:tcW w:w="773" w:type="dxa"/>
                  <w:vAlign w:val="center"/>
                </w:tcPr>
                <w:p w14:paraId="7CC45147"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3,04%</w:t>
                  </w:r>
                </w:p>
              </w:tc>
              <w:tc>
                <w:tcPr>
                  <w:tcW w:w="773" w:type="dxa"/>
                  <w:vAlign w:val="center"/>
                </w:tcPr>
                <w:p w14:paraId="126F120C"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0,759%</w:t>
                  </w:r>
                </w:p>
              </w:tc>
              <w:tc>
                <w:tcPr>
                  <w:tcW w:w="773" w:type="dxa"/>
                  <w:vAlign w:val="center"/>
                </w:tcPr>
                <w:p w14:paraId="4A141693"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1,30%</w:t>
                  </w:r>
                </w:p>
              </w:tc>
              <w:tc>
                <w:tcPr>
                  <w:tcW w:w="773" w:type="dxa"/>
                  <w:vAlign w:val="center"/>
                </w:tcPr>
                <w:p w14:paraId="7FB2D26D" w14:textId="77777777" w:rsidR="00A960AB" w:rsidRPr="00215F65" w:rsidRDefault="0014592D" w:rsidP="0014592D">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w:t>
                  </w:r>
                  <w:r w:rsidR="00A960AB" w:rsidRPr="00215F65">
                    <w:rPr>
                      <w:rFonts w:asciiTheme="minorHAnsi" w:hAnsiTheme="minorHAnsi"/>
                      <w:color w:val="auto"/>
                      <w:spacing w:val="-2"/>
                      <w:sz w:val="19"/>
                      <w:szCs w:val="19"/>
                    </w:rPr>
                    <w:t>,</w:t>
                  </w:r>
                  <w:r w:rsidRPr="00215F65">
                    <w:rPr>
                      <w:rFonts w:asciiTheme="minorHAnsi" w:hAnsiTheme="minorHAnsi"/>
                      <w:color w:val="auto"/>
                      <w:spacing w:val="-2"/>
                      <w:sz w:val="19"/>
                      <w:szCs w:val="19"/>
                    </w:rPr>
                    <w:t>10</w:t>
                  </w:r>
                  <w:r w:rsidR="00A960AB" w:rsidRPr="00215F65">
                    <w:rPr>
                      <w:rFonts w:asciiTheme="minorHAnsi" w:hAnsiTheme="minorHAnsi"/>
                      <w:color w:val="auto"/>
                      <w:spacing w:val="-2"/>
                      <w:sz w:val="19"/>
                      <w:szCs w:val="19"/>
                    </w:rPr>
                    <w:t>%</w:t>
                  </w:r>
                </w:p>
              </w:tc>
            </w:tr>
            <w:tr w:rsidR="0014592D" w:rsidRPr="00215F65" w14:paraId="7D7ABB24" w14:textId="77777777" w:rsidTr="004272F8">
              <w:trPr>
                <w:jc w:val="center"/>
              </w:trPr>
              <w:tc>
                <w:tcPr>
                  <w:tcW w:w="1783" w:type="dxa"/>
                  <w:vAlign w:val="center"/>
                </w:tcPr>
                <w:p w14:paraId="444FDF53"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Taxe foncière sur le non bâti</w:t>
                  </w:r>
                </w:p>
              </w:tc>
              <w:tc>
                <w:tcPr>
                  <w:tcW w:w="786" w:type="dxa"/>
                  <w:vAlign w:val="center"/>
                </w:tcPr>
                <w:p w14:paraId="47375502"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1,53%</w:t>
                  </w:r>
                </w:p>
              </w:tc>
              <w:tc>
                <w:tcPr>
                  <w:tcW w:w="773" w:type="dxa"/>
                  <w:vAlign w:val="center"/>
                </w:tcPr>
                <w:p w14:paraId="30C5101C"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5,05%</w:t>
                  </w:r>
                </w:p>
              </w:tc>
              <w:tc>
                <w:tcPr>
                  <w:tcW w:w="773" w:type="dxa"/>
                  <w:vAlign w:val="center"/>
                </w:tcPr>
                <w:p w14:paraId="1307C89C"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2,36%</w:t>
                  </w:r>
                </w:p>
              </w:tc>
              <w:tc>
                <w:tcPr>
                  <w:tcW w:w="773" w:type="dxa"/>
                  <w:vAlign w:val="center"/>
                </w:tcPr>
                <w:p w14:paraId="2CA7B242"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2,36%</w:t>
                  </w:r>
                </w:p>
              </w:tc>
              <w:tc>
                <w:tcPr>
                  <w:tcW w:w="773" w:type="dxa"/>
                  <w:vAlign w:val="center"/>
                </w:tcPr>
                <w:p w14:paraId="386E608C" w14:textId="77777777" w:rsidR="00A960AB" w:rsidRPr="00215F65" w:rsidRDefault="0014592D" w:rsidP="0014592D">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6</w:t>
                  </w:r>
                  <w:r w:rsidR="00A960AB" w:rsidRPr="00215F65">
                    <w:rPr>
                      <w:rFonts w:asciiTheme="minorHAnsi" w:hAnsiTheme="minorHAnsi"/>
                      <w:color w:val="auto"/>
                      <w:spacing w:val="-2"/>
                      <w:sz w:val="19"/>
                      <w:szCs w:val="19"/>
                    </w:rPr>
                    <w:t>,</w:t>
                  </w:r>
                  <w:r w:rsidRPr="00215F65">
                    <w:rPr>
                      <w:rFonts w:asciiTheme="minorHAnsi" w:hAnsiTheme="minorHAnsi"/>
                      <w:color w:val="auto"/>
                      <w:spacing w:val="-2"/>
                      <w:sz w:val="19"/>
                      <w:szCs w:val="19"/>
                    </w:rPr>
                    <w:t>95</w:t>
                  </w:r>
                  <w:r w:rsidR="00A960AB" w:rsidRPr="00215F65">
                    <w:rPr>
                      <w:rFonts w:asciiTheme="minorHAnsi" w:hAnsiTheme="minorHAnsi"/>
                      <w:color w:val="auto"/>
                      <w:spacing w:val="-2"/>
                      <w:sz w:val="19"/>
                      <w:szCs w:val="19"/>
                    </w:rPr>
                    <w:t>%</w:t>
                  </w:r>
                </w:p>
              </w:tc>
            </w:tr>
            <w:tr w:rsidR="0014592D" w:rsidRPr="00215F65" w14:paraId="3E88547A" w14:textId="77777777" w:rsidTr="004272F8">
              <w:trPr>
                <w:jc w:val="center"/>
              </w:trPr>
              <w:tc>
                <w:tcPr>
                  <w:tcW w:w="1783" w:type="dxa"/>
                  <w:vAlign w:val="center"/>
                </w:tcPr>
                <w:p w14:paraId="686A3D93"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Cotisa</w:t>
                  </w:r>
                  <w:r w:rsidR="00370B89" w:rsidRPr="00215F65">
                    <w:rPr>
                      <w:rFonts w:asciiTheme="minorHAnsi" w:hAnsiTheme="minorHAnsi"/>
                      <w:color w:val="auto"/>
                      <w:spacing w:val="-2"/>
                      <w:sz w:val="19"/>
                      <w:szCs w:val="19"/>
                    </w:rPr>
                    <w:t>tion foncière des entreprises</w:t>
                  </w:r>
                </w:p>
              </w:tc>
              <w:tc>
                <w:tcPr>
                  <w:tcW w:w="786" w:type="dxa"/>
                  <w:vAlign w:val="center"/>
                </w:tcPr>
                <w:p w14:paraId="4EC92703"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23,41%</w:t>
                  </w:r>
                </w:p>
              </w:tc>
              <w:tc>
                <w:tcPr>
                  <w:tcW w:w="773" w:type="dxa"/>
                  <w:vAlign w:val="center"/>
                </w:tcPr>
                <w:p w14:paraId="15EA8C89"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20,14%</w:t>
                  </w:r>
                </w:p>
              </w:tc>
              <w:tc>
                <w:tcPr>
                  <w:tcW w:w="773" w:type="dxa"/>
                  <w:vAlign w:val="center"/>
                </w:tcPr>
                <w:p w14:paraId="621E3391"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22,26%</w:t>
                  </w:r>
                </w:p>
              </w:tc>
              <w:tc>
                <w:tcPr>
                  <w:tcW w:w="773" w:type="dxa"/>
                  <w:vAlign w:val="center"/>
                </w:tcPr>
                <w:p w14:paraId="3BAD2CAD" w14:textId="77777777" w:rsidR="00A960AB" w:rsidRPr="00215F65" w:rsidRDefault="00A960AB" w:rsidP="00A960AB">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22,26%</w:t>
                  </w:r>
                </w:p>
              </w:tc>
              <w:tc>
                <w:tcPr>
                  <w:tcW w:w="773" w:type="dxa"/>
                  <w:vAlign w:val="center"/>
                </w:tcPr>
                <w:p w14:paraId="7D97AB02" w14:textId="77777777" w:rsidR="00A960AB" w:rsidRPr="00215F65" w:rsidRDefault="0014592D" w:rsidP="0014592D">
                  <w:pPr>
                    <w:pStyle w:val="Default"/>
                    <w:jc w:val="center"/>
                    <w:rPr>
                      <w:rFonts w:asciiTheme="minorHAnsi" w:hAnsiTheme="minorHAnsi"/>
                      <w:color w:val="auto"/>
                      <w:spacing w:val="-2"/>
                      <w:sz w:val="19"/>
                      <w:szCs w:val="19"/>
                    </w:rPr>
                  </w:pPr>
                  <w:r w:rsidRPr="00215F65">
                    <w:rPr>
                      <w:rFonts w:asciiTheme="minorHAnsi" w:hAnsiTheme="minorHAnsi"/>
                      <w:color w:val="auto"/>
                      <w:spacing w:val="-2"/>
                      <w:sz w:val="19"/>
                      <w:szCs w:val="19"/>
                    </w:rPr>
                    <w:t>24,75</w:t>
                  </w:r>
                  <w:r w:rsidR="00A960AB" w:rsidRPr="00215F65">
                    <w:rPr>
                      <w:rFonts w:asciiTheme="minorHAnsi" w:hAnsiTheme="minorHAnsi"/>
                      <w:color w:val="auto"/>
                      <w:spacing w:val="-2"/>
                      <w:sz w:val="19"/>
                      <w:szCs w:val="19"/>
                    </w:rPr>
                    <w:t>%</w:t>
                  </w:r>
                </w:p>
              </w:tc>
            </w:tr>
          </w:tbl>
          <w:p w14:paraId="0F1DA3C4" w14:textId="77777777" w:rsidR="00FC3ECA" w:rsidRPr="00215F65" w:rsidRDefault="000A29F7" w:rsidP="000A29F7">
            <w:pPr>
              <w:jc w:val="right"/>
              <w:rPr>
                <w:rFonts w:asciiTheme="minorHAnsi" w:hAnsiTheme="minorHAnsi"/>
                <w:iCs/>
                <w:spacing w:val="-2"/>
                <w:sz w:val="18"/>
              </w:rPr>
            </w:pPr>
            <w:r w:rsidRPr="00215F65">
              <w:rPr>
                <w:rFonts w:asciiTheme="minorHAnsi" w:hAnsiTheme="minorHAnsi"/>
                <w:iCs/>
                <w:spacing w:val="-2"/>
                <w:sz w:val="18"/>
              </w:rPr>
              <w:t>* Source : circulaire ministérielle de calcul de la DGF 201</w:t>
            </w:r>
            <w:r w:rsidR="00A960AB" w:rsidRPr="00215F65">
              <w:rPr>
                <w:rFonts w:asciiTheme="minorHAnsi" w:hAnsiTheme="minorHAnsi"/>
                <w:iCs/>
                <w:spacing w:val="-2"/>
                <w:sz w:val="18"/>
              </w:rPr>
              <w:t>8</w:t>
            </w:r>
            <w:r w:rsidRPr="00215F65">
              <w:rPr>
                <w:rFonts w:asciiTheme="minorHAnsi" w:hAnsiTheme="minorHAnsi"/>
                <w:iCs/>
                <w:spacing w:val="-2"/>
                <w:sz w:val="18"/>
              </w:rPr>
              <w:t xml:space="preserve"> </w:t>
            </w:r>
          </w:p>
          <w:p w14:paraId="7F2048B4" w14:textId="77777777" w:rsidR="00FC5F3C" w:rsidRPr="00215F65" w:rsidRDefault="004768B2" w:rsidP="004768B2">
            <w:pPr>
              <w:spacing w:before="120"/>
              <w:jc w:val="both"/>
              <w:rPr>
                <w:rFonts w:asciiTheme="minorHAnsi" w:hAnsiTheme="minorHAnsi"/>
                <w:b/>
                <w:spacing w:val="-6"/>
              </w:rPr>
            </w:pPr>
            <w:r w:rsidRPr="00215F65">
              <w:rPr>
                <w:rFonts w:asciiTheme="minorHAnsi" w:hAnsiTheme="minorHAnsi"/>
                <w:spacing w:val="-2"/>
                <w:sz w:val="21"/>
                <w:szCs w:val="21"/>
              </w:rPr>
              <w:t>Les harmonisations fiscales suite à fusion (régime communautaire d’abattements de taxe d’habitation, modulation de la taxe sur les surfaces commerciales et politique intercommunale d’exonérations fiscales facultatives) ont été décidées en 2017 pour 2018. Toutefois, l</w:t>
            </w:r>
            <w:r w:rsidR="00235E93" w:rsidRPr="00215F65">
              <w:rPr>
                <w:rFonts w:asciiTheme="minorHAnsi" w:hAnsiTheme="minorHAnsi"/>
                <w:spacing w:val="-2"/>
                <w:sz w:val="21"/>
                <w:szCs w:val="21"/>
              </w:rPr>
              <w:t>a m</w:t>
            </w:r>
            <w:r w:rsidR="00121790" w:rsidRPr="00215F65">
              <w:rPr>
                <w:rFonts w:asciiTheme="minorHAnsi" w:hAnsiTheme="minorHAnsi"/>
                <w:spacing w:val="-2"/>
                <w:sz w:val="21"/>
                <w:szCs w:val="21"/>
              </w:rPr>
              <w:t>odifi</w:t>
            </w:r>
            <w:r w:rsidR="00235E93" w:rsidRPr="00215F65">
              <w:rPr>
                <w:rFonts w:asciiTheme="minorHAnsi" w:hAnsiTheme="minorHAnsi"/>
                <w:spacing w:val="-2"/>
                <w:sz w:val="21"/>
                <w:szCs w:val="21"/>
              </w:rPr>
              <w:t>cation du</w:t>
            </w:r>
            <w:r w:rsidR="00121790" w:rsidRPr="00215F65">
              <w:rPr>
                <w:rFonts w:asciiTheme="minorHAnsi" w:hAnsiTheme="minorHAnsi"/>
                <w:spacing w:val="-2"/>
                <w:sz w:val="21"/>
                <w:szCs w:val="21"/>
              </w:rPr>
              <w:t xml:space="preserve"> régime</w:t>
            </w:r>
            <w:r w:rsidR="009337C5" w:rsidRPr="00215F65">
              <w:rPr>
                <w:rFonts w:asciiTheme="minorHAnsi" w:hAnsiTheme="minorHAnsi"/>
                <w:spacing w:val="-2"/>
                <w:sz w:val="21"/>
                <w:szCs w:val="21"/>
              </w:rPr>
              <w:t xml:space="preserve"> des</w:t>
            </w:r>
            <w:r w:rsidR="00FC3ECA" w:rsidRPr="00215F65">
              <w:rPr>
                <w:rFonts w:asciiTheme="minorHAnsi" w:hAnsiTheme="minorHAnsi"/>
                <w:spacing w:val="-2"/>
                <w:sz w:val="21"/>
                <w:szCs w:val="21"/>
              </w:rPr>
              <w:t xml:space="preserve"> bases minimum de CFE</w:t>
            </w:r>
            <w:r w:rsidR="00121790" w:rsidRPr="00215F65">
              <w:rPr>
                <w:rFonts w:asciiTheme="minorHAnsi" w:hAnsiTheme="minorHAnsi"/>
                <w:spacing w:val="-2"/>
                <w:sz w:val="21"/>
                <w:szCs w:val="21"/>
              </w:rPr>
              <w:t>, avec une possible baisse des bases minimum compensée par un relèvement du taux de CFE</w:t>
            </w:r>
            <w:r w:rsidR="00235E93" w:rsidRPr="00215F65">
              <w:rPr>
                <w:rFonts w:asciiTheme="minorHAnsi" w:hAnsiTheme="minorHAnsi"/>
                <w:spacing w:val="-2"/>
                <w:sz w:val="21"/>
                <w:szCs w:val="21"/>
              </w:rPr>
              <w:t>, envisagée dans le cadre des travaux préparatoires à la fusion, n’a pas été travaillée à ce stade</w:t>
            </w:r>
            <w:r w:rsidR="00733CB6" w:rsidRPr="00215F65">
              <w:rPr>
                <w:rFonts w:asciiTheme="minorHAnsi" w:hAnsiTheme="minorHAnsi"/>
                <w:spacing w:val="-2"/>
                <w:sz w:val="21"/>
                <w:szCs w:val="21"/>
              </w:rPr>
              <w:t>.</w:t>
            </w:r>
          </w:p>
        </w:tc>
        <w:tc>
          <w:tcPr>
            <w:tcW w:w="4645" w:type="dxa"/>
          </w:tcPr>
          <w:p w14:paraId="14920B91" w14:textId="77777777" w:rsidR="004272F8" w:rsidRPr="00215F65" w:rsidRDefault="00FC5F3C" w:rsidP="0026577A">
            <w:pPr>
              <w:spacing w:before="120"/>
              <w:jc w:val="center"/>
              <w:rPr>
                <w:noProof/>
                <w:sz w:val="20"/>
              </w:rPr>
            </w:pPr>
            <w:r w:rsidRPr="00215F65">
              <w:rPr>
                <w:rFonts w:asciiTheme="minorHAnsi" w:hAnsiTheme="minorHAnsi"/>
                <w:b/>
                <w:sz w:val="21"/>
                <w:szCs w:val="21"/>
              </w:rPr>
              <w:t>« panier fiscal » 201</w:t>
            </w:r>
            <w:r w:rsidR="00196BB7" w:rsidRPr="00215F65">
              <w:rPr>
                <w:rFonts w:asciiTheme="minorHAnsi" w:hAnsiTheme="minorHAnsi"/>
                <w:b/>
                <w:sz w:val="21"/>
                <w:szCs w:val="21"/>
              </w:rPr>
              <w:t>9</w:t>
            </w:r>
            <w:r w:rsidR="00684470" w:rsidRPr="00215F65">
              <w:rPr>
                <w:rFonts w:asciiTheme="minorHAnsi" w:hAnsiTheme="minorHAnsi"/>
                <w:b/>
                <w:sz w:val="21"/>
                <w:szCs w:val="21"/>
              </w:rPr>
              <w:t>, à taux constant</w:t>
            </w:r>
          </w:p>
          <w:p w14:paraId="41D27BFD" w14:textId="77777777" w:rsidR="00FC5F3C" w:rsidRPr="00215F65" w:rsidRDefault="00A06819" w:rsidP="0026577A">
            <w:pPr>
              <w:spacing w:before="120" w:after="120"/>
              <w:jc w:val="center"/>
              <w:rPr>
                <w:rFonts w:asciiTheme="minorHAnsi" w:hAnsiTheme="minorHAnsi"/>
                <w:b/>
                <w:spacing w:val="-6"/>
              </w:rPr>
            </w:pPr>
            <w:r w:rsidRPr="00215F65">
              <w:rPr>
                <w:noProof/>
              </w:rPr>
              <w:drawing>
                <wp:inline distT="0" distB="0" distL="0" distR="0" wp14:anchorId="3A4F1EAC" wp14:editId="085882CE">
                  <wp:extent cx="2933700" cy="2847975"/>
                  <wp:effectExtent l="0" t="0" r="0" b="0"/>
                  <wp:docPr id="2" name="Graphique 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EB693C" w14:textId="77777777" w:rsidR="0014660C" w:rsidRPr="00215F65" w:rsidRDefault="0014660C" w:rsidP="0026577A">
            <w:pPr>
              <w:jc w:val="right"/>
              <w:rPr>
                <w:rFonts w:asciiTheme="minorHAnsi" w:hAnsiTheme="minorHAnsi"/>
                <w:b/>
                <w:i/>
                <w:spacing w:val="-6"/>
              </w:rPr>
            </w:pPr>
            <w:r w:rsidRPr="00215F65">
              <w:rPr>
                <w:rFonts w:asciiTheme="minorHAnsi" w:hAnsiTheme="minorHAnsi"/>
                <w:b/>
                <w:i/>
                <w:spacing w:val="-6"/>
              </w:rPr>
              <w:t>Produit 201</w:t>
            </w:r>
            <w:r w:rsidR="000E17DA" w:rsidRPr="00215F65">
              <w:rPr>
                <w:rFonts w:asciiTheme="minorHAnsi" w:hAnsiTheme="minorHAnsi"/>
                <w:b/>
                <w:i/>
                <w:spacing w:val="-6"/>
              </w:rPr>
              <w:t>9</w:t>
            </w:r>
            <w:r w:rsidR="00BE0D3C" w:rsidRPr="00215F65">
              <w:rPr>
                <w:rFonts w:asciiTheme="minorHAnsi" w:hAnsiTheme="minorHAnsi"/>
                <w:b/>
                <w:i/>
                <w:spacing w:val="-6"/>
              </w:rPr>
              <w:t xml:space="preserve"> estimé globalement à 15</w:t>
            </w:r>
            <w:r w:rsidRPr="00215F65">
              <w:rPr>
                <w:rFonts w:asciiTheme="minorHAnsi" w:hAnsiTheme="minorHAnsi"/>
                <w:b/>
                <w:i/>
                <w:spacing w:val="-6"/>
              </w:rPr>
              <w:t>,</w:t>
            </w:r>
            <w:r w:rsidR="00BE0D3C" w:rsidRPr="00215F65">
              <w:rPr>
                <w:rFonts w:asciiTheme="minorHAnsi" w:hAnsiTheme="minorHAnsi"/>
                <w:b/>
                <w:i/>
                <w:spacing w:val="-6"/>
              </w:rPr>
              <w:t>8</w:t>
            </w:r>
            <w:r w:rsidRPr="00215F65">
              <w:rPr>
                <w:rFonts w:asciiTheme="minorHAnsi" w:hAnsiTheme="minorHAnsi"/>
                <w:b/>
                <w:i/>
                <w:spacing w:val="-6"/>
              </w:rPr>
              <w:t>M€.</w:t>
            </w:r>
          </w:p>
        </w:tc>
      </w:tr>
    </w:tbl>
    <w:p w14:paraId="5CBADD82" w14:textId="77777777" w:rsidR="001510AF" w:rsidRPr="00215F65" w:rsidRDefault="00C6361B" w:rsidP="00871EE0">
      <w:pPr>
        <w:spacing w:before="120" w:after="120"/>
        <w:jc w:val="both"/>
        <w:rPr>
          <w:rFonts w:asciiTheme="minorHAnsi" w:hAnsiTheme="minorHAnsi"/>
          <w:spacing w:val="-2"/>
          <w:sz w:val="21"/>
          <w:szCs w:val="21"/>
        </w:rPr>
      </w:pPr>
      <w:r w:rsidRPr="00215F65">
        <w:rPr>
          <w:rFonts w:asciiTheme="minorHAnsi" w:hAnsiTheme="minorHAnsi"/>
          <w:spacing w:val="-2"/>
          <w:sz w:val="21"/>
          <w:szCs w:val="21"/>
        </w:rPr>
        <w:t xml:space="preserve">La Communauté </w:t>
      </w:r>
      <w:r w:rsidR="001510AF" w:rsidRPr="00215F65">
        <w:rPr>
          <w:rFonts w:asciiTheme="minorHAnsi" w:hAnsiTheme="minorHAnsi"/>
          <w:spacing w:val="-2"/>
          <w:sz w:val="21"/>
          <w:szCs w:val="21"/>
        </w:rPr>
        <w:t>doit</w:t>
      </w:r>
      <w:r w:rsidR="00835BB6" w:rsidRPr="00215F65">
        <w:rPr>
          <w:rFonts w:asciiTheme="minorHAnsi" w:hAnsiTheme="minorHAnsi"/>
          <w:spacing w:val="-2"/>
          <w:sz w:val="21"/>
          <w:szCs w:val="21"/>
        </w:rPr>
        <w:t xml:space="preserve"> </w:t>
      </w:r>
      <w:r w:rsidRPr="00215F65">
        <w:rPr>
          <w:rFonts w:asciiTheme="minorHAnsi" w:hAnsiTheme="minorHAnsi"/>
          <w:spacing w:val="-2"/>
          <w:sz w:val="21"/>
          <w:szCs w:val="21"/>
        </w:rPr>
        <w:t>reverse</w:t>
      </w:r>
      <w:r w:rsidR="00835BB6" w:rsidRPr="00215F65">
        <w:rPr>
          <w:rFonts w:asciiTheme="minorHAnsi" w:hAnsiTheme="minorHAnsi"/>
          <w:spacing w:val="-2"/>
          <w:sz w:val="21"/>
          <w:szCs w:val="21"/>
        </w:rPr>
        <w:t>r à l’Etat</w:t>
      </w:r>
      <w:r w:rsidR="001510AF" w:rsidRPr="00215F65">
        <w:rPr>
          <w:rFonts w:asciiTheme="minorHAnsi" w:hAnsiTheme="minorHAnsi"/>
          <w:spacing w:val="-2"/>
          <w:sz w:val="21"/>
          <w:szCs w:val="21"/>
        </w:rPr>
        <w:t>,</w:t>
      </w:r>
      <w:r w:rsidRPr="00215F65">
        <w:rPr>
          <w:rFonts w:asciiTheme="minorHAnsi" w:hAnsiTheme="minorHAnsi"/>
          <w:spacing w:val="-2"/>
          <w:sz w:val="21"/>
          <w:szCs w:val="21"/>
        </w:rPr>
        <w:t xml:space="preserve"> chaque année</w:t>
      </w:r>
      <w:r w:rsidR="00835BB6" w:rsidRPr="00215F65">
        <w:rPr>
          <w:rFonts w:asciiTheme="minorHAnsi" w:hAnsiTheme="minorHAnsi"/>
          <w:spacing w:val="-2"/>
          <w:sz w:val="21"/>
          <w:szCs w:val="21"/>
        </w:rPr>
        <w:t>,</w:t>
      </w:r>
      <w:r w:rsidRPr="00215F65">
        <w:rPr>
          <w:rFonts w:asciiTheme="minorHAnsi" w:hAnsiTheme="minorHAnsi"/>
          <w:spacing w:val="-2"/>
          <w:sz w:val="21"/>
          <w:szCs w:val="21"/>
        </w:rPr>
        <w:t xml:space="preserve"> </w:t>
      </w:r>
      <w:r w:rsidR="00835BB6" w:rsidRPr="00215F65">
        <w:rPr>
          <w:rFonts w:asciiTheme="minorHAnsi" w:hAnsiTheme="minorHAnsi"/>
          <w:spacing w:val="-2"/>
          <w:sz w:val="21"/>
          <w:szCs w:val="21"/>
        </w:rPr>
        <w:t>1,3</w:t>
      </w:r>
      <w:r w:rsidRPr="00215F65">
        <w:rPr>
          <w:rFonts w:asciiTheme="minorHAnsi" w:hAnsiTheme="minorHAnsi"/>
          <w:spacing w:val="-2"/>
          <w:sz w:val="21"/>
          <w:szCs w:val="21"/>
        </w:rPr>
        <w:t>M€ au titre du fonds national de garantie individuel des ressources (FNGIR</w:t>
      </w:r>
      <w:r w:rsidR="008C39EE" w:rsidRPr="00215F65">
        <w:rPr>
          <w:rFonts w:asciiTheme="minorHAnsi" w:hAnsiTheme="minorHAnsi"/>
          <w:spacing w:val="-2"/>
          <w:sz w:val="21"/>
          <w:szCs w:val="21"/>
        </w:rPr>
        <w:t xml:space="preserve"> neutralisant l’impact de la réforme de la taxe professionnelle</w:t>
      </w:r>
      <w:r w:rsidRPr="00215F65">
        <w:rPr>
          <w:rFonts w:asciiTheme="minorHAnsi" w:hAnsiTheme="minorHAnsi"/>
          <w:spacing w:val="-2"/>
          <w:sz w:val="21"/>
          <w:szCs w:val="21"/>
        </w:rPr>
        <w:t>)</w:t>
      </w:r>
      <w:r w:rsidR="001510AF" w:rsidRPr="00215F65">
        <w:rPr>
          <w:rFonts w:asciiTheme="minorHAnsi" w:hAnsiTheme="minorHAnsi"/>
          <w:spacing w:val="-2"/>
          <w:sz w:val="21"/>
          <w:szCs w:val="21"/>
        </w:rPr>
        <w:t>.</w:t>
      </w:r>
    </w:p>
    <w:p w14:paraId="07D0AF9A" w14:textId="77777777" w:rsidR="001C1D65" w:rsidRPr="00215F65" w:rsidRDefault="006802C0" w:rsidP="00E43581">
      <w:pPr>
        <w:spacing w:before="120" w:after="120"/>
        <w:jc w:val="both"/>
        <w:rPr>
          <w:rFonts w:asciiTheme="minorHAnsi" w:hAnsiTheme="minorHAnsi"/>
          <w:spacing w:val="-2"/>
          <w:sz w:val="21"/>
          <w:szCs w:val="21"/>
        </w:rPr>
      </w:pPr>
      <w:r w:rsidRPr="00215F65">
        <w:rPr>
          <w:rFonts w:asciiTheme="minorHAnsi" w:hAnsiTheme="minorHAnsi"/>
          <w:spacing w:val="-2"/>
          <w:sz w:val="21"/>
          <w:szCs w:val="21"/>
        </w:rPr>
        <w:t xml:space="preserve">La Communauté reverse également des attributions de compensations </w:t>
      </w:r>
      <w:r w:rsidR="00C6361B" w:rsidRPr="00215F65">
        <w:rPr>
          <w:rFonts w:asciiTheme="minorHAnsi" w:hAnsiTheme="minorHAnsi"/>
          <w:spacing w:val="-2"/>
          <w:sz w:val="21"/>
          <w:szCs w:val="21"/>
        </w:rPr>
        <w:t>positives aux communes</w:t>
      </w:r>
      <w:r w:rsidRPr="00215F65">
        <w:rPr>
          <w:rFonts w:asciiTheme="minorHAnsi" w:hAnsiTheme="minorHAnsi"/>
          <w:spacing w:val="-2"/>
          <w:sz w:val="21"/>
          <w:szCs w:val="21"/>
        </w:rPr>
        <w:t xml:space="preserve">, de l’ordre de 8,2M€. </w:t>
      </w:r>
      <w:r w:rsidR="008C39EE" w:rsidRPr="00215F65">
        <w:rPr>
          <w:rFonts w:asciiTheme="minorHAnsi" w:hAnsiTheme="minorHAnsi"/>
          <w:spacing w:val="-2"/>
          <w:sz w:val="21"/>
          <w:szCs w:val="21"/>
        </w:rPr>
        <w:t>Elle perçoit par ailleurs 0,</w:t>
      </w:r>
      <w:r w:rsidR="00586704" w:rsidRPr="00215F65">
        <w:rPr>
          <w:rFonts w:asciiTheme="minorHAnsi" w:hAnsiTheme="minorHAnsi"/>
          <w:spacing w:val="-2"/>
          <w:sz w:val="21"/>
          <w:szCs w:val="21"/>
        </w:rPr>
        <w:t>15</w:t>
      </w:r>
      <w:r w:rsidR="008C39EE" w:rsidRPr="00215F65">
        <w:rPr>
          <w:rFonts w:asciiTheme="minorHAnsi" w:hAnsiTheme="minorHAnsi"/>
          <w:spacing w:val="-2"/>
          <w:sz w:val="21"/>
          <w:szCs w:val="21"/>
        </w:rPr>
        <w:t>M€ d’attributions de compensation négatives</w:t>
      </w:r>
      <w:r w:rsidR="00586704" w:rsidRPr="00215F65">
        <w:rPr>
          <w:rFonts w:asciiTheme="minorHAnsi" w:hAnsiTheme="minorHAnsi"/>
          <w:spacing w:val="-2"/>
          <w:sz w:val="21"/>
          <w:szCs w:val="21"/>
        </w:rPr>
        <w:t>, réduites de 30% suite à fusion dans le cadre du premier volet du pacte fiscal et financier entre Communes et Communauté</w:t>
      </w:r>
      <w:r w:rsidR="008C39EE" w:rsidRPr="00215F65">
        <w:rPr>
          <w:rFonts w:asciiTheme="minorHAnsi" w:hAnsiTheme="minorHAnsi"/>
          <w:spacing w:val="-2"/>
          <w:sz w:val="21"/>
          <w:szCs w:val="21"/>
        </w:rPr>
        <w:t>.</w:t>
      </w:r>
      <w:r w:rsidR="00894738" w:rsidRPr="00215F65">
        <w:rPr>
          <w:rFonts w:asciiTheme="minorHAnsi" w:hAnsiTheme="minorHAnsi"/>
          <w:spacing w:val="-2"/>
          <w:sz w:val="21"/>
          <w:szCs w:val="21"/>
        </w:rPr>
        <w:t xml:space="preserve"> </w:t>
      </w:r>
      <w:r w:rsidR="008C39EE" w:rsidRPr="00215F65">
        <w:rPr>
          <w:rFonts w:asciiTheme="minorHAnsi" w:hAnsiTheme="minorHAnsi"/>
          <w:spacing w:val="-2"/>
          <w:sz w:val="21"/>
          <w:szCs w:val="21"/>
        </w:rPr>
        <w:t xml:space="preserve">Pour mémoire, </w:t>
      </w:r>
      <w:r w:rsidR="00E43581" w:rsidRPr="00215F65">
        <w:rPr>
          <w:rFonts w:asciiTheme="minorHAnsi" w:hAnsiTheme="minorHAnsi"/>
          <w:spacing w:val="-2"/>
          <w:sz w:val="21"/>
          <w:szCs w:val="21"/>
        </w:rPr>
        <w:t xml:space="preserve">les attributions de compensation garantissent la neutralité financière du transfert en année zéro (au moment du passage à la fiscalité professionnelle unique et à l’occasion de chaque nouveau transfert de compétence ou changement de périmètre). </w:t>
      </w:r>
      <w:r w:rsidR="001F5EA1" w:rsidRPr="00215F65">
        <w:rPr>
          <w:rFonts w:asciiTheme="minorHAnsi" w:hAnsiTheme="minorHAnsi"/>
          <w:spacing w:val="-2"/>
          <w:sz w:val="21"/>
          <w:szCs w:val="21"/>
        </w:rPr>
        <w:t>L’article 1609 nonies C du Code Général des Impôts fixe précisément les modalités de calcul afférentes.</w:t>
      </w:r>
      <w:r w:rsidR="00461C19" w:rsidRPr="00215F65">
        <w:rPr>
          <w:rFonts w:asciiTheme="minorHAnsi" w:hAnsiTheme="minorHAnsi"/>
          <w:spacing w:val="-2"/>
          <w:sz w:val="21"/>
          <w:szCs w:val="21"/>
        </w:rPr>
        <w:t xml:space="preserve"> </w:t>
      </w:r>
      <w:r w:rsidR="00483224" w:rsidRPr="00215F65">
        <w:rPr>
          <w:rFonts w:asciiTheme="minorHAnsi" w:hAnsiTheme="minorHAnsi"/>
          <w:spacing w:val="-2"/>
          <w:sz w:val="21"/>
          <w:szCs w:val="21"/>
        </w:rPr>
        <w:t>L</w:t>
      </w:r>
      <w:r w:rsidR="00894738" w:rsidRPr="00215F65">
        <w:rPr>
          <w:rFonts w:asciiTheme="minorHAnsi" w:hAnsiTheme="minorHAnsi"/>
          <w:spacing w:val="-2"/>
          <w:sz w:val="21"/>
          <w:szCs w:val="21"/>
        </w:rPr>
        <w:t>es modifications de compétences intervenant au 1</w:t>
      </w:r>
      <w:r w:rsidR="00894738" w:rsidRPr="00215F65">
        <w:rPr>
          <w:rFonts w:asciiTheme="minorHAnsi" w:hAnsiTheme="minorHAnsi"/>
          <w:spacing w:val="-2"/>
          <w:sz w:val="21"/>
          <w:szCs w:val="21"/>
          <w:vertAlign w:val="superscript"/>
        </w:rPr>
        <w:t>er</w:t>
      </w:r>
      <w:r w:rsidR="00894738" w:rsidRPr="00215F65">
        <w:rPr>
          <w:rFonts w:asciiTheme="minorHAnsi" w:hAnsiTheme="minorHAnsi"/>
          <w:spacing w:val="-2"/>
          <w:sz w:val="21"/>
          <w:szCs w:val="21"/>
        </w:rPr>
        <w:t xml:space="preserve"> janvier 201</w:t>
      </w:r>
      <w:r w:rsidR="00586704" w:rsidRPr="00215F65">
        <w:rPr>
          <w:rFonts w:asciiTheme="minorHAnsi" w:hAnsiTheme="minorHAnsi"/>
          <w:spacing w:val="-2"/>
          <w:sz w:val="21"/>
          <w:szCs w:val="21"/>
        </w:rPr>
        <w:t>9</w:t>
      </w:r>
      <w:r w:rsidR="00483224" w:rsidRPr="00215F65">
        <w:rPr>
          <w:rFonts w:asciiTheme="minorHAnsi" w:hAnsiTheme="minorHAnsi"/>
          <w:spacing w:val="-2"/>
          <w:sz w:val="21"/>
          <w:szCs w:val="21"/>
        </w:rPr>
        <w:t xml:space="preserve"> sont traitées par la Commission Locale d’Evaluation des Charges Transférées (CLECT) courant 201</w:t>
      </w:r>
      <w:r w:rsidR="00586704" w:rsidRPr="00215F65">
        <w:rPr>
          <w:rFonts w:asciiTheme="minorHAnsi" w:hAnsiTheme="minorHAnsi"/>
          <w:spacing w:val="-2"/>
          <w:sz w:val="21"/>
          <w:szCs w:val="21"/>
        </w:rPr>
        <w:t>9</w:t>
      </w:r>
      <w:r w:rsidR="00483224" w:rsidRPr="00215F65">
        <w:rPr>
          <w:rFonts w:asciiTheme="minorHAnsi" w:hAnsiTheme="minorHAnsi"/>
          <w:spacing w:val="-2"/>
          <w:sz w:val="21"/>
          <w:szCs w:val="21"/>
        </w:rPr>
        <w:t xml:space="preserve">. D’autres ajustements </w:t>
      </w:r>
      <w:r w:rsidR="00586704" w:rsidRPr="00215F65">
        <w:rPr>
          <w:rFonts w:asciiTheme="minorHAnsi" w:hAnsiTheme="minorHAnsi"/>
          <w:spacing w:val="-2"/>
          <w:sz w:val="21"/>
          <w:szCs w:val="21"/>
        </w:rPr>
        <w:t>pourraient être étudiés dans le cadre du second volet du pacte fiscal et financier entre Communes et Communauté</w:t>
      </w:r>
      <w:r w:rsidR="00483224" w:rsidRPr="00215F65">
        <w:rPr>
          <w:rFonts w:asciiTheme="minorHAnsi" w:hAnsiTheme="minorHAnsi"/>
          <w:spacing w:val="-2"/>
          <w:sz w:val="21"/>
          <w:szCs w:val="21"/>
        </w:rPr>
        <w:t>.</w:t>
      </w:r>
    </w:p>
    <w:p w14:paraId="6BED6595" w14:textId="77777777" w:rsidR="001510AF" w:rsidRPr="00215F65" w:rsidRDefault="001510AF" w:rsidP="000B1B6E">
      <w:pPr>
        <w:tabs>
          <w:tab w:val="left" w:pos="9781"/>
        </w:tabs>
        <w:spacing w:before="120"/>
        <w:jc w:val="both"/>
        <w:rPr>
          <w:rFonts w:asciiTheme="minorHAnsi" w:hAnsiTheme="minorHAnsi"/>
          <w:spacing w:val="-2"/>
          <w:sz w:val="21"/>
          <w:szCs w:val="21"/>
        </w:rPr>
      </w:pPr>
      <w:r w:rsidRPr="00215F65">
        <w:rPr>
          <w:rFonts w:asciiTheme="minorHAnsi" w:hAnsiTheme="minorHAnsi"/>
          <w:spacing w:val="-2"/>
          <w:sz w:val="21"/>
          <w:szCs w:val="21"/>
        </w:rPr>
        <w:lastRenderedPageBreak/>
        <w:t xml:space="preserve">S’agissant de la taxe d’enlèvement des ordures ménagères, </w:t>
      </w:r>
      <w:r w:rsidR="000E17DA" w:rsidRPr="00215F65">
        <w:rPr>
          <w:rFonts w:asciiTheme="minorHAnsi" w:hAnsiTheme="minorHAnsi"/>
          <w:spacing w:val="-2"/>
          <w:sz w:val="21"/>
          <w:szCs w:val="21"/>
        </w:rPr>
        <w:t>la part incitative s’applique désormais à l’ensemble des habitants du territoire</w:t>
      </w:r>
      <w:r w:rsidR="000E09F4" w:rsidRPr="00215F65">
        <w:rPr>
          <w:rFonts w:asciiTheme="minorHAnsi" w:hAnsiTheme="minorHAnsi"/>
          <w:spacing w:val="-2"/>
          <w:sz w:val="21"/>
          <w:szCs w:val="21"/>
        </w:rPr>
        <w:t xml:space="preserve"> (hors zones d’activité définies par l’ex-CC2H)</w:t>
      </w:r>
      <w:r w:rsidR="000E17DA" w:rsidRPr="00215F65">
        <w:rPr>
          <w:rFonts w:asciiTheme="minorHAnsi" w:hAnsiTheme="minorHAnsi"/>
          <w:spacing w:val="-2"/>
          <w:sz w:val="21"/>
          <w:szCs w:val="21"/>
        </w:rPr>
        <w:t>.</w:t>
      </w:r>
      <w:r w:rsidR="000E09F4" w:rsidRPr="00215F65">
        <w:rPr>
          <w:rFonts w:asciiTheme="minorHAnsi" w:hAnsiTheme="minorHAnsi"/>
          <w:spacing w:val="-2"/>
          <w:sz w:val="21"/>
          <w:szCs w:val="21"/>
        </w:rPr>
        <w:t xml:space="preserve"> I</w:t>
      </w:r>
      <w:r w:rsidR="000E17DA" w:rsidRPr="00215F65">
        <w:rPr>
          <w:rFonts w:asciiTheme="minorHAnsi" w:hAnsiTheme="minorHAnsi"/>
          <w:spacing w:val="-2"/>
          <w:sz w:val="21"/>
          <w:szCs w:val="21"/>
        </w:rPr>
        <w:t xml:space="preserve">l reste à harmoniser la gestion et le financement des déchets assimilés.  </w:t>
      </w:r>
    </w:p>
    <w:tbl>
      <w:tblPr>
        <w:tblW w:w="5000" w:type="pct"/>
        <w:jc w:val="right"/>
        <w:tblLayout w:type="fixed"/>
        <w:tblCellMar>
          <w:left w:w="70" w:type="dxa"/>
          <w:right w:w="70" w:type="dxa"/>
        </w:tblCellMar>
        <w:tblLook w:val="04A0" w:firstRow="1" w:lastRow="0" w:firstColumn="1" w:lastColumn="0" w:noHBand="0" w:noVBand="1"/>
      </w:tblPr>
      <w:tblGrid>
        <w:gridCol w:w="3285"/>
        <w:gridCol w:w="1175"/>
        <w:gridCol w:w="1177"/>
        <w:gridCol w:w="1177"/>
        <w:gridCol w:w="1177"/>
        <w:gridCol w:w="1177"/>
        <w:gridCol w:w="1175"/>
      </w:tblGrid>
      <w:tr w:rsidR="003016DE" w:rsidRPr="00215F65" w14:paraId="3F4E4261" w14:textId="77777777" w:rsidTr="003016DE">
        <w:trPr>
          <w:trHeight w:val="57"/>
          <w:jc w:val="right"/>
        </w:trPr>
        <w:tc>
          <w:tcPr>
            <w:tcW w:w="1588" w:type="pct"/>
            <w:tcBorders>
              <w:bottom w:val="single" w:sz="4" w:space="0" w:color="auto"/>
              <w:right w:val="single" w:sz="4" w:space="0" w:color="auto"/>
            </w:tcBorders>
            <w:shd w:val="clear" w:color="auto" w:fill="auto"/>
            <w:noWrap/>
            <w:vAlign w:val="center"/>
            <w:hideMark/>
          </w:tcPr>
          <w:p w14:paraId="0D5EFFA4" w14:textId="77777777" w:rsidR="003016DE" w:rsidRPr="00215F65" w:rsidRDefault="003016DE" w:rsidP="00390B2B">
            <w:pPr>
              <w:jc w:val="center"/>
              <w:rPr>
                <w:rFonts w:asciiTheme="minorHAnsi" w:hAnsiTheme="minorHAnsi"/>
                <w:spacing w:val="-2"/>
                <w:sz w:val="21"/>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1081E975" w14:textId="77777777" w:rsidR="003016DE" w:rsidRPr="00215F65" w:rsidRDefault="003016DE" w:rsidP="00390B2B">
            <w:pPr>
              <w:jc w:val="center"/>
              <w:rPr>
                <w:rFonts w:asciiTheme="minorHAnsi" w:hAnsiTheme="minorHAnsi"/>
                <w:bCs/>
                <w:spacing w:val="-2"/>
                <w:sz w:val="20"/>
                <w:szCs w:val="21"/>
              </w:rPr>
            </w:pPr>
            <w:r w:rsidRPr="00215F65">
              <w:rPr>
                <w:rFonts w:asciiTheme="minorHAnsi" w:hAnsiTheme="minorHAnsi"/>
                <w:bCs/>
                <w:spacing w:val="-2"/>
                <w:sz w:val="20"/>
                <w:szCs w:val="21"/>
              </w:rPr>
              <w:t xml:space="preserve">Produit 2013 </w:t>
            </w:r>
          </w:p>
        </w:tc>
        <w:tc>
          <w:tcPr>
            <w:tcW w:w="569" w:type="pct"/>
            <w:tcBorders>
              <w:top w:val="single" w:sz="4" w:space="0" w:color="auto"/>
              <w:left w:val="nil"/>
              <w:bottom w:val="single" w:sz="4" w:space="0" w:color="auto"/>
              <w:right w:val="single" w:sz="4" w:space="0" w:color="auto"/>
            </w:tcBorders>
            <w:vAlign w:val="center"/>
          </w:tcPr>
          <w:p w14:paraId="62E5EDCA" w14:textId="77777777" w:rsidR="003016DE" w:rsidRPr="00215F65" w:rsidRDefault="003016DE" w:rsidP="00390B2B">
            <w:pPr>
              <w:jc w:val="center"/>
              <w:rPr>
                <w:rFonts w:asciiTheme="minorHAnsi" w:hAnsiTheme="minorHAnsi"/>
                <w:bCs/>
                <w:spacing w:val="-2"/>
                <w:sz w:val="20"/>
                <w:szCs w:val="21"/>
              </w:rPr>
            </w:pPr>
            <w:r w:rsidRPr="00215F65">
              <w:rPr>
                <w:rFonts w:asciiTheme="minorHAnsi" w:hAnsiTheme="minorHAnsi"/>
                <w:bCs/>
                <w:spacing w:val="-2"/>
                <w:sz w:val="20"/>
                <w:szCs w:val="21"/>
              </w:rPr>
              <w:t xml:space="preserve">Produit 2014 </w:t>
            </w:r>
          </w:p>
        </w:tc>
        <w:tc>
          <w:tcPr>
            <w:tcW w:w="569" w:type="pct"/>
            <w:tcBorders>
              <w:top w:val="single" w:sz="4" w:space="0" w:color="auto"/>
              <w:left w:val="nil"/>
              <w:bottom w:val="single" w:sz="4" w:space="0" w:color="auto"/>
              <w:right w:val="single" w:sz="4" w:space="0" w:color="auto"/>
            </w:tcBorders>
            <w:vAlign w:val="center"/>
          </w:tcPr>
          <w:p w14:paraId="29E058BE" w14:textId="77777777" w:rsidR="003016DE" w:rsidRPr="00215F65" w:rsidRDefault="003016DE" w:rsidP="00390B2B">
            <w:pPr>
              <w:jc w:val="center"/>
              <w:rPr>
                <w:rFonts w:asciiTheme="minorHAnsi" w:hAnsiTheme="minorHAnsi"/>
                <w:bCs/>
                <w:spacing w:val="-2"/>
                <w:sz w:val="20"/>
                <w:szCs w:val="21"/>
              </w:rPr>
            </w:pPr>
            <w:r w:rsidRPr="00215F65">
              <w:rPr>
                <w:rFonts w:asciiTheme="minorHAnsi" w:hAnsiTheme="minorHAnsi"/>
                <w:bCs/>
                <w:spacing w:val="-2"/>
                <w:sz w:val="20"/>
                <w:szCs w:val="21"/>
              </w:rPr>
              <w:t xml:space="preserve">Produit 2015 </w:t>
            </w:r>
          </w:p>
        </w:tc>
        <w:tc>
          <w:tcPr>
            <w:tcW w:w="569" w:type="pct"/>
            <w:tcBorders>
              <w:top w:val="single" w:sz="4" w:space="0" w:color="auto"/>
              <w:left w:val="nil"/>
              <w:bottom w:val="single" w:sz="4" w:space="0" w:color="auto"/>
              <w:right w:val="single" w:sz="4" w:space="0" w:color="auto"/>
            </w:tcBorders>
          </w:tcPr>
          <w:p w14:paraId="1EB93C41" w14:textId="77777777" w:rsidR="003016DE" w:rsidRPr="00215F65" w:rsidRDefault="003016DE" w:rsidP="00390B2B">
            <w:pPr>
              <w:jc w:val="center"/>
              <w:rPr>
                <w:rFonts w:asciiTheme="minorHAnsi" w:hAnsiTheme="minorHAnsi"/>
                <w:bCs/>
                <w:spacing w:val="-2"/>
                <w:sz w:val="20"/>
                <w:szCs w:val="21"/>
              </w:rPr>
            </w:pPr>
            <w:r w:rsidRPr="00215F65">
              <w:rPr>
                <w:rFonts w:asciiTheme="minorHAnsi" w:hAnsiTheme="minorHAnsi"/>
                <w:bCs/>
                <w:spacing w:val="-2"/>
                <w:sz w:val="20"/>
                <w:szCs w:val="21"/>
              </w:rPr>
              <w:t>Produit 2016</w:t>
            </w:r>
          </w:p>
        </w:tc>
        <w:tc>
          <w:tcPr>
            <w:tcW w:w="569" w:type="pct"/>
            <w:tcBorders>
              <w:top w:val="single" w:sz="4" w:space="0" w:color="auto"/>
              <w:left w:val="nil"/>
              <w:bottom w:val="single" w:sz="4" w:space="0" w:color="auto"/>
              <w:right w:val="single" w:sz="4" w:space="0" w:color="auto"/>
            </w:tcBorders>
          </w:tcPr>
          <w:p w14:paraId="43494B2D" w14:textId="77777777" w:rsidR="003016DE" w:rsidRPr="00215F65" w:rsidRDefault="003016DE" w:rsidP="00390B2B">
            <w:pPr>
              <w:jc w:val="center"/>
              <w:rPr>
                <w:rFonts w:asciiTheme="minorHAnsi" w:hAnsiTheme="minorHAnsi"/>
                <w:bCs/>
                <w:spacing w:val="-2"/>
                <w:sz w:val="20"/>
                <w:szCs w:val="21"/>
              </w:rPr>
            </w:pPr>
            <w:r w:rsidRPr="00215F65">
              <w:rPr>
                <w:rFonts w:asciiTheme="minorHAnsi" w:hAnsiTheme="minorHAnsi"/>
                <w:bCs/>
                <w:spacing w:val="-2"/>
                <w:sz w:val="20"/>
                <w:szCs w:val="21"/>
              </w:rPr>
              <w:t>Produit 2017</w:t>
            </w:r>
          </w:p>
        </w:tc>
        <w:tc>
          <w:tcPr>
            <w:tcW w:w="569" w:type="pct"/>
            <w:tcBorders>
              <w:top w:val="single" w:sz="4" w:space="0" w:color="auto"/>
              <w:left w:val="nil"/>
              <w:bottom w:val="single" w:sz="4" w:space="0" w:color="auto"/>
              <w:right w:val="single" w:sz="4" w:space="0" w:color="auto"/>
            </w:tcBorders>
          </w:tcPr>
          <w:p w14:paraId="6DD5D4B6" w14:textId="77777777" w:rsidR="003016DE" w:rsidRPr="00215F65" w:rsidRDefault="003016DE" w:rsidP="00390B2B">
            <w:pPr>
              <w:jc w:val="center"/>
              <w:rPr>
                <w:rFonts w:asciiTheme="minorHAnsi" w:hAnsiTheme="minorHAnsi"/>
                <w:bCs/>
                <w:spacing w:val="-2"/>
                <w:sz w:val="20"/>
                <w:szCs w:val="21"/>
              </w:rPr>
            </w:pPr>
            <w:r w:rsidRPr="00215F65">
              <w:rPr>
                <w:rFonts w:asciiTheme="minorHAnsi" w:hAnsiTheme="minorHAnsi"/>
                <w:bCs/>
                <w:spacing w:val="-2"/>
                <w:sz w:val="20"/>
                <w:szCs w:val="21"/>
              </w:rPr>
              <w:t>Produit 2018</w:t>
            </w:r>
          </w:p>
        </w:tc>
      </w:tr>
      <w:tr w:rsidR="003016DE" w:rsidRPr="00215F65" w14:paraId="03D98A20" w14:textId="77777777" w:rsidTr="003016DE">
        <w:trPr>
          <w:trHeight w:val="57"/>
          <w:jc w:val="right"/>
        </w:trPr>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54B3F" w14:textId="77777777" w:rsidR="003016DE" w:rsidRPr="00215F65" w:rsidRDefault="003016DE" w:rsidP="00390B2B">
            <w:pPr>
              <w:rPr>
                <w:rFonts w:asciiTheme="minorHAnsi" w:hAnsiTheme="minorHAnsi"/>
                <w:spacing w:val="-2"/>
                <w:sz w:val="21"/>
                <w:szCs w:val="21"/>
              </w:rPr>
            </w:pPr>
            <w:r w:rsidRPr="00215F65">
              <w:rPr>
                <w:rFonts w:asciiTheme="minorHAnsi" w:hAnsiTheme="minorHAnsi"/>
                <w:spacing w:val="-2"/>
                <w:sz w:val="21"/>
                <w:szCs w:val="21"/>
              </w:rPr>
              <w:t>TEOM de Hazelle-en-Haye</w:t>
            </w:r>
          </w:p>
        </w:tc>
        <w:tc>
          <w:tcPr>
            <w:tcW w:w="568" w:type="pct"/>
            <w:tcBorders>
              <w:top w:val="single" w:sz="4" w:space="0" w:color="auto"/>
              <w:left w:val="nil"/>
              <w:bottom w:val="single" w:sz="4" w:space="0" w:color="auto"/>
              <w:right w:val="single" w:sz="4" w:space="0" w:color="auto"/>
            </w:tcBorders>
            <w:vAlign w:val="center"/>
          </w:tcPr>
          <w:p w14:paraId="3B3478B8" w14:textId="77777777" w:rsidR="003016DE" w:rsidRPr="00215F65" w:rsidRDefault="003016DE" w:rsidP="00390B2B">
            <w:pPr>
              <w:jc w:val="right"/>
              <w:rPr>
                <w:rFonts w:asciiTheme="minorHAnsi" w:hAnsiTheme="minorHAnsi"/>
                <w:spacing w:val="-2"/>
                <w:sz w:val="21"/>
                <w:szCs w:val="21"/>
              </w:rPr>
            </w:pPr>
            <w:r w:rsidRPr="00215F65">
              <w:rPr>
                <w:rFonts w:asciiTheme="minorHAnsi" w:hAnsiTheme="minorHAnsi"/>
                <w:spacing w:val="-2"/>
                <w:sz w:val="21"/>
                <w:szCs w:val="21"/>
              </w:rPr>
              <w:t>613 761</w:t>
            </w:r>
          </w:p>
        </w:tc>
        <w:tc>
          <w:tcPr>
            <w:tcW w:w="569" w:type="pct"/>
            <w:tcBorders>
              <w:top w:val="single" w:sz="4" w:space="0" w:color="auto"/>
              <w:left w:val="nil"/>
              <w:bottom w:val="single" w:sz="4" w:space="0" w:color="auto"/>
              <w:right w:val="single" w:sz="4" w:space="0" w:color="auto"/>
            </w:tcBorders>
            <w:vAlign w:val="center"/>
          </w:tcPr>
          <w:p w14:paraId="6707F399" w14:textId="77777777" w:rsidR="003016DE" w:rsidRPr="00215F65" w:rsidRDefault="003016DE" w:rsidP="00390B2B">
            <w:pPr>
              <w:jc w:val="right"/>
              <w:rPr>
                <w:rFonts w:asciiTheme="minorHAnsi" w:hAnsiTheme="minorHAnsi"/>
                <w:spacing w:val="-2"/>
                <w:sz w:val="21"/>
                <w:szCs w:val="21"/>
              </w:rPr>
            </w:pPr>
            <w:r w:rsidRPr="00215F65">
              <w:rPr>
                <w:rFonts w:asciiTheme="minorHAnsi" w:hAnsiTheme="minorHAnsi"/>
                <w:spacing w:val="-2"/>
                <w:sz w:val="21"/>
                <w:szCs w:val="21"/>
              </w:rPr>
              <w:t>710 941</w:t>
            </w:r>
          </w:p>
        </w:tc>
        <w:tc>
          <w:tcPr>
            <w:tcW w:w="569" w:type="pct"/>
            <w:tcBorders>
              <w:top w:val="single" w:sz="4" w:space="0" w:color="auto"/>
              <w:left w:val="nil"/>
              <w:bottom w:val="single" w:sz="4" w:space="0" w:color="auto"/>
              <w:right w:val="single" w:sz="4" w:space="0" w:color="auto"/>
            </w:tcBorders>
            <w:vAlign w:val="center"/>
          </w:tcPr>
          <w:p w14:paraId="37191CBC" w14:textId="77777777" w:rsidR="003016DE" w:rsidRPr="00215F65" w:rsidRDefault="003016DE" w:rsidP="00390B2B">
            <w:pPr>
              <w:jc w:val="right"/>
              <w:rPr>
                <w:rFonts w:asciiTheme="minorHAnsi" w:hAnsiTheme="minorHAnsi"/>
                <w:spacing w:val="-2"/>
                <w:sz w:val="21"/>
                <w:szCs w:val="21"/>
              </w:rPr>
            </w:pPr>
            <w:r w:rsidRPr="00215F65">
              <w:rPr>
                <w:rFonts w:asciiTheme="minorHAnsi" w:hAnsiTheme="minorHAnsi"/>
                <w:spacing w:val="-2"/>
                <w:sz w:val="21"/>
                <w:szCs w:val="21"/>
              </w:rPr>
              <w:t>744 968</w:t>
            </w:r>
          </w:p>
        </w:tc>
        <w:tc>
          <w:tcPr>
            <w:tcW w:w="569" w:type="pct"/>
            <w:tcBorders>
              <w:top w:val="single" w:sz="4" w:space="0" w:color="auto"/>
              <w:left w:val="nil"/>
              <w:bottom w:val="single" w:sz="4" w:space="0" w:color="auto"/>
              <w:right w:val="single" w:sz="4" w:space="0" w:color="auto"/>
            </w:tcBorders>
          </w:tcPr>
          <w:p w14:paraId="59701E34" w14:textId="77777777" w:rsidR="003016DE" w:rsidRPr="00215F65" w:rsidRDefault="003016DE" w:rsidP="00390B2B">
            <w:pPr>
              <w:jc w:val="right"/>
              <w:rPr>
                <w:rFonts w:asciiTheme="minorHAnsi" w:hAnsiTheme="minorHAnsi"/>
                <w:spacing w:val="-2"/>
                <w:sz w:val="21"/>
                <w:szCs w:val="21"/>
              </w:rPr>
            </w:pPr>
            <w:r w:rsidRPr="00215F65">
              <w:rPr>
                <w:rFonts w:asciiTheme="minorHAnsi" w:hAnsiTheme="minorHAnsi"/>
                <w:spacing w:val="-2"/>
                <w:sz w:val="21"/>
                <w:szCs w:val="21"/>
              </w:rPr>
              <w:t>759 858</w:t>
            </w:r>
          </w:p>
        </w:tc>
        <w:tc>
          <w:tcPr>
            <w:tcW w:w="569" w:type="pct"/>
            <w:vMerge w:val="restart"/>
            <w:tcBorders>
              <w:top w:val="single" w:sz="4" w:space="0" w:color="auto"/>
              <w:left w:val="nil"/>
              <w:right w:val="single" w:sz="4" w:space="0" w:color="auto"/>
            </w:tcBorders>
          </w:tcPr>
          <w:p w14:paraId="3D439CCA" w14:textId="77777777" w:rsidR="003016DE" w:rsidRPr="00215F65" w:rsidRDefault="003016DE" w:rsidP="00390B2B">
            <w:pPr>
              <w:jc w:val="right"/>
              <w:rPr>
                <w:rFonts w:asciiTheme="minorHAnsi" w:hAnsiTheme="minorHAnsi"/>
                <w:spacing w:val="-2"/>
                <w:sz w:val="21"/>
                <w:szCs w:val="21"/>
              </w:rPr>
            </w:pPr>
          </w:p>
          <w:p w14:paraId="65E2BA70" w14:textId="77777777" w:rsidR="003016DE" w:rsidRPr="00215F65" w:rsidRDefault="003016DE" w:rsidP="00390B2B">
            <w:pPr>
              <w:jc w:val="right"/>
              <w:rPr>
                <w:rFonts w:asciiTheme="minorHAnsi" w:hAnsiTheme="minorHAnsi"/>
                <w:spacing w:val="-2"/>
                <w:sz w:val="21"/>
                <w:szCs w:val="21"/>
              </w:rPr>
            </w:pPr>
            <w:r w:rsidRPr="00215F65">
              <w:rPr>
                <w:rFonts w:asciiTheme="minorHAnsi" w:hAnsiTheme="minorHAnsi"/>
                <w:spacing w:val="-2"/>
                <w:sz w:val="21"/>
                <w:szCs w:val="21"/>
              </w:rPr>
              <w:t>3 531 635</w:t>
            </w:r>
          </w:p>
        </w:tc>
        <w:tc>
          <w:tcPr>
            <w:tcW w:w="569" w:type="pct"/>
            <w:tcBorders>
              <w:top w:val="single" w:sz="4" w:space="0" w:color="auto"/>
              <w:left w:val="nil"/>
              <w:right w:val="single" w:sz="4" w:space="0" w:color="auto"/>
            </w:tcBorders>
          </w:tcPr>
          <w:p w14:paraId="46173859" w14:textId="77777777" w:rsidR="003016DE" w:rsidRPr="00215F65" w:rsidRDefault="003016DE" w:rsidP="00390B2B">
            <w:pPr>
              <w:jc w:val="right"/>
              <w:rPr>
                <w:rFonts w:asciiTheme="minorHAnsi" w:hAnsiTheme="minorHAnsi"/>
                <w:spacing w:val="-2"/>
                <w:sz w:val="21"/>
                <w:szCs w:val="21"/>
              </w:rPr>
            </w:pPr>
          </w:p>
        </w:tc>
      </w:tr>
      <w:tr w:rsidR="003016DE" w:rsidRPr="00215F65" w14:paraId="0CC62F0C" w14:textId="77777777" w:rsidTr="003016DE">
        <w:trPr>
          <w:trHeight w:val="57"/>
          <w:jc w:val="right"/>
        </w:trPr>
        <w:tc>
          <w:tcPr>
            <w:tcW w:w="1588" w:type="pct"/>
            <w:tcBorders>
              <w:top w:val="single" w:sz="4" w:space="0" w:color="auto"/>
              <w:left w:val="single" w:sz="4" w:space="0" w:color="auto"/>
              <w:right w:val="single" w:sz="4" w:space="0" w:color="auto"/>
            </w:tcBorders>
            <w:shd w:val="clear" w:color="auto" w:fill="auto"/>
            <w:noWrap/>
            <w:vAlign w:val="center"/>
            <w:hideMark/>
          </w:tcPr>
          <w:p w14:paraId="4B948E4B" w14:textId="77777777" w:rsidR="003016DE" w:rsidRPr="00215F65" w:rsidRDefault="003016DE" w:rsidP="00390B2B">
            <w:pPr>
              <w:rPr>
                <w:rFonts w:asciiTheme="minorHAnsi" w:hAnsiTheme="minorHAnsi"/>
                <w:spacing w:val="-4"/>
                <w:sz w:val="21"/>
                <w:szCs w:val="21"/>
              </w:rPr>
            </w:pPr>
            <w:r w:rsidRPr="00215F65">
              <w:rPr>
                <w:rFonts w:asciiTheme="minorHAnsi" w:hAnsiTheme="minorHAnsi"/>
                <w:spacing w:val="-4"/>
                <w:sz w:val="21"/>
                <w:szCs w:val="21"/>
              </w:rPr>
              <w:t>TEOM puis TEOMi en 2014 du Toulois</w:t>
            </w:r>
          </w:p>
        </w:tc>
        <w:tc>
          <w:tcPr>
            <w:tcW w:w="568" w:type="pct"/>
            <w:tcBorders>
              <w:top w:val="single" w:sz="4" w:space="0" w:color="auto"/>
              <w:left w:val="single" w:sz="4" w:space="0" w:color="auto"/>
              <w:right w:val="single" w:sz="4" w:space="0" w:color="auto"/>
            </w:tcBorders>
            <w:vAlign w:val="center"/>
          </w:tcPr>
          <w:p w14:paraId="1D23B495" w14:textId="77777777" w:rsidR="003016DE" w:rsidRPr="00215F65" w:rsidRDefault="003016DE" w:rsidP="00390B2B">
            <w:pPr>
              <w:jc w:val="right"/>
              <w:rPr>
                <w:rFonts w:asciiTheme="minorHAnsi" w:hAnsiTheme="minorHAnsi"/>
                <w:spacing w:val="-4"/>
                <w:sz w:val="21"/>
                <w:szCs w:val="21"/>
              </w:rPr>
            </w:pPr>
            <w:r w:rsidRPr="00215F65">
              <w:rPr>
                <w:rFonts w:asciiTheme="minorHAnsi" w:hAnsiTheme="minorHAnsi"/>
                <w:spacing w:val="-4"/>
                <w:sz w:val="21"/>
                <w:szCs w:val="21"/>
              </w:rPr>
              <w:t>2 921 238</w:t>
            </w:r>
          </w:p>
        </w:tc>
        <w:tc>
          <w:tcPr>
            <w:tcW w:w="569" w:type="pct"/>
            <w:tcBorders>
              <w:top w:val="single" w:sz="4" w:space="0" w:color="auto"/>
              <w:left w:val="single" w:sz="4" w:space="0" w:color="auto"/>
              <w:right w:val="single" w:sz="4" w:space="0" w:color="auto"/>
            </w:tcBorders>
            <w:vAlign w:val="center"/>
          </w:tcPr>
          <w:p w14:paraId="7DD369BA" w14:textId="77777777" w:rsidR="003016DE" w:rsidRPr="00215F65" w:rsidRDefault="003016DE" w:rsidP="00390B2B">
            <w:pPr>
              <w:jc w:val="right"/>
              <w:rPr>
                <w:rFonts w:asciiTheme="minorHAnsi" w:hAnsiTheme="minorHAnsi"/>
                <w:spacing w:val="-4"/>
                <w:sz w:val="21"/>
                <w:szCs w:val="21"/>
              </w:rPr>
            </w:pPr>
            <w:r w:rsidRPr="00215F65">
              <w:rPr>
                <w:rFonts w:asciiTheme="minorHAnsi" w:hAnsiTheme="minorHAnsi"/>
                <w:spacing w:val="-4"/>
                <w:sz w:val="21"/>
                <w:szCs w:val="21"/>
              </w:rPr>
              <w:t>2 735 503</w:t>
            </w:r>
          </w:p>
        </w:tc>
        <w:tc>
          <w:tcPr>
            <w:tcW w:w="569" w:type="pct"/>
            <w:vMerge w:val="restart"/>
            <w:tcBorders>
              <w:top w:val="single" w:sz="4" w:space="0" w:color="auto"/>
              <w:left w:val="single" w:sz="4" w:space="0" w:color="auto"/>
              <w:right w:val="single" w:sz="4" w:space="0" w:color="auto"/>
            </w:tcBorders>
            <w:vAlign w:val="center"/>
          </w:tcPr>
          <w:p w14:paraId="328C0E37" w14:textId="77777777" w:rsidR="003016DE" w:rsidRPr="00215F65" w:rsidRDefault="003016DE" w:rsidP="00390B2B">
            <w:pPr>
              <w:jc w:val="right"/>
              <w:rPr>
                <w:rFonts w:asciiTheme="minorHAnsi" w:hAnsiTheme="minorHAnsi"/>
                <w:spacing w:val="-2"/>
                <w:sz w:val="20"/>
                <w:szCs w:val="21"/>
              </w:rPr>
            </w:pPr>
            <w:r w:rsidRPr="00215F65">
              <w:rPr>
                <w:rFonts w:asciiTheme="minorHAnsi" w:hAnsiTheme="minorHAnsi"/>
                <w:spacing w:val="-4"/>
                <w:sz w:val="21"/>
                <w:szCs w:val="21"/>
              </w:rPr>
              <w:t>2 648 496</w:t>
            </w:r>
          </w:p>
        </w:tc>
        <w:tc>
          <w:tcPr>
            <w:tcW w:w="569" w:type="pct"/>
            <w:vMerge w:val="restart"/>
            <w:tcBorders>
              <w:top w:val="single" w:sz="4" w:space="0" w:color="auto"/>
              <w:left w:val="single" w:sz="4" w:space="0" w:color="auto"/>
              <w:right w:val="single" w:sz="4" w:space="0" w:color="auto"/>
            </w:tcBorders>
            <w:vAlign w:val="center"/>
          </w:tcPr>
          <w:p w14:paraId="420A2162" w14:textId="77777777" w:rsidR="003016DE" w:rsidRPr="00215F65" w:rsidRDefault="003016DE" w:rsidP="00390B2B">
            <w:pPr>
              <w:jc w:val="right"/>
              <w:rPr>
                <w:rFonts w:asciiTheme="minorHAnsi" w:hAnsiTheme="minorHAnsi"/>
                <w:spacing w:val="-4"/>
                <w:sz w:val="21"/>
                <w:szCs w:val="21"/>
              </w:rPr>
            </w:pPr>
            <w:r w:rsidRPr="00215F65">
              <w:rPr>
                <w:rFonts w:asciiTheme="minorHAnsi" w:hAnsiTheme="minorHAnsi"/>
                <w:spacing w:val="-4"/>
                <w:sz w:val="21"/>
                <w:szCs w:val="21"/>
              </w:rPr>
              <w:t>2 731 897</w:t>
            </w:r>
          </w:p>
        </w:tc>
        <w:tc>
          <w:tcPr>
            <w:tcW w:w="569" w:type="pct"/>
            <w:vMerge/>
            <w:tcBorders>
              <w:left w:val="single" w:sz="4" w:space="0" w:color="auto"/>
              <w:right w:val="single" w:sz="4" w:space="0" w:color="auto"/>
            </w:tcBorders>
          </w:tcPr>
          <w:p w14:paraId="19AF786F" w14:textId="77777777" w:rsidR="003016DE" w:rsidRPr="00215F65" w:rsidRDefault="003016DE" w:rsidP="00390B2B">
            <w:pPr>
              <w:jc w:val="right"/>
              <w:rPr>
                <w:rFonts w:asciiTheme="minorHAnsi" w:hAnsiTheme="minorHAnsi"/>
                <w:spacing w:val="-4"/>
                <w:sz w:val="21"/>
                <w:szCs w:val="21"/>
              </w:rPr>
            </w:pPr>
          </w:p>
        </w:tc>
        <w:tc>
          <w:tcPr>
            <w:tcW w:w="569" w:type="pct"/>
            <w:tcBorders>
              <w:left w:val="single" w:sz="4" w:space="0" w:color="auto"/>
              <w:right w:val="single" w:sz="4" w:space="0" w:color="auto"/>
            </w:tcBorders>
          </w:tcPr>
          <w:p w14:paraId="7BABE6E7" w14:textId="77777777" w:rsidR="003016DE" w:rsidRPr="00215F65" w:rsidRDefault="00626398" w:rsidP="00390B2B">
            <w:pPr>
              <w:jc w:val="right"/>
              <w:rPr>
                <w:rFonts w:asciiTheme="minorHAnsi" w:hAnsiTheme="minorHAnsi"/>
                <w:spacing w:val="-2"/>
                <w:sz w:val="21"/>
                <w:szCs w:val="21"/>
              </w:rPr>
            </w:pPr>
            <w:r w:rsidRPr="00215F65">
              <w:rPr>
                <w:rFonts w:asciiTheme="minorHAnsi" w:hAnsiTheme="minorHAnsi"/>
                <w:spacing w:val="-2"/>
                <w:sz w:val="21"/>
                <w:szCs w:val="21"/>
              </w:rPr>
              <w:t>3 567 669</w:t>
            </w:r>
          </w:p>
        </w:tc>
      </w:tr>
      <w:tr w:rsidR="003016DE" w:rsidRPr="00215F65" w14:paraId="1694DF41" w14:textId="77777777" w:rsidTr="003016DE">
        <w:trPr>
          <w:trHeight w:val="57"/>
          <w:jc w:val="right"/>
        </w:trPr>
        <w:tc>
          <w:tcPr>
            <w:tcW w:w="1588" w:type="pct"/>
            <w:tcBorders>
              <w:left w:val="single" w:sz="4" w:space="0" w:color="auto"/>
              <w:right w:val="single" w:sz="4" w:space="0" w:color="auto"/>
            </w:tcBorders>
            <w:shd w:val="clear" w:color="auto" w:fill="auto"/>
            <w:noWrap/>
            <w:vAlign w:val="center"/>
          </w:tcPr>
          <w:p w14:paraId="2A078E0B" w14:textId="77777777" w:rsidR="003016DE" w:rsidRPr="00215F65" w:rsidRDefault="003016DE" w:rsidP="00390B2B">
            <w:pPr>
              <w:rPr>
                <w:rFonts w:asciiTheme="minorHAnsi" w:hAnsiTheme="minorHAnsi"/>
                <w:i/>
                <w:spacing w:val="-2"/>
                <w:sz w:val="21"/>
                <w:szCs w:val="21"/>
              </w:rPr>
            </w:pPr>
            <w:r w:rsidRPr="00215F65">
              <w:rPr>
                <w:rFonts w:asciiTheme="minorHAnsi" w:hAnsiTheme="minorHAnsi"/>
                <w:i/>
                <w:spacing w:val="-2"/>
                <w:sz w:val="21"/>
                <w:szCs w:val="21"/>
              </w:rPr>
              <w:t>TEOM de Villey-le-Sec</w:t>
            </w:r>
          </w:p>
        </w:tc>
        <w:tc>
          <w:tcPr>
            <w:tcW w:w="568" w:type="pct"/>
            <w:tcBorders>
              <w:left w:val="single" w:sz="4" w:space="0" w:color="auto"/>
              <w:right w:val="single" w:sz="4" w:space="0" w:color="auto"/>
            </w:tcBorders>
            <w:vAlign w:val="center"/>
          </w:tcPr>
          <w:p w14:paraId="7EE0F5B0" w14:textId="77777777" w:rsidR="003016DE" w:rsidRPr="00215F65" w:rsidRDefault="003016DE" w:rsidP="00390B2B">
            <w:pPr>
              <w:jc w:val="right"/>
              <w:rPr>
                <w:rFonts w:asciiTheme="minorHAnsi" w:hAnsiTheme="minorHAnsi"/>
                <w:i/>
                <w:spacing w:val="-2"/>
                <w:sz w:val="20"/>
                <w:szCs w:val="21"/>
              </w:rPr>
            </w:pPr>
            <w:r w:rsidRPr="00215F65">
              <w:rPr>
                <w:rFonts w:asciiTheme="minorHAnsi" w:hAnsiTheme="minorHAnsi"/>
                <w:i/>
                <w:spacing w:val="-2"/>
                <w:sz w:val="20"/>
                <w:szCs w:val="21"/>
              </w:rPr>
              <w:t>ND</w:t>
            </w:r>
          </w:p>
        </w:tc>
        <w:tc>
          <w:tcPr>
            <w:tcW w:w="569" w:type="pct"/>
            <w:tcBorders>
              <w:left w:val="single" w:sz="4" w:space="0" w:color="auto"/>
              <w:right w:val="single" w:sz="4" w:space="0" w:color="auto"/>
            </w:tcBorders>
            <w:vAlign w:val="center"/>
          </w:tcPr>
          <w:p w14:paraId="173E5BE6" w14:textId="77777777" w:rsidR="003016DE" w:rsidRPr="00215F65" w:rsidRDefault="003016DE" w:rsidP="00390B2B">
            <w:pPr>
              <w:jc w:val="right"/>
              <w:rPr>
                <w:rFonts w:asciiTheme="minorHAnsi" w:hAnsiTheme="minorHAnsi"/>
                <w:i/>
                <w:spacing w:val="-2"/>
                <w:sz w:val="20"/>
                <w:szCs w:val="21"/>
              </w:rPr>
            </w:pPr>
            <w:r w:rsidRPr="00215F65">
              <w:rPr>
                <w:rFonts w:asciiTheme="minorHAnsi" w:hAnsiTheme="minorHAnsi"/>
                <w:i/>
                <w:spacing w:val="-2"/>
                <w:sz w:val="20"/>
                <w:szCs w:val="21"/>
              </w:rPr>
              <w:t>34 130</w:t>
            </w:r>
          </w:p>
        </w:tc>
        <w:tc>
          <w:tcPr>
            <w:tcW w:w="569" w:type="pct"/>
            <w:vMerge/>
            <w:tcBorders>
              <w:left w:val="single" w:sz="4" w:space="0" w:color="auto"/>
              <w:right w:val="single" w:sz="4" w:space="0" w:color="auto"/>
            </w:tcBorders>
            <w:vAlign w:val="center"/>
          </w:tcPr>
          <w:p w14:paraId="4E583CE1" w14:textId="77777777" w:rsidR="003016DE" w:rsidRPr="00215F65" w:rsidRDefault="003016DE" w:rsidP="00390B2B">
            <w:pPr>
              <w:jc w:val="right"/>
              <w:rPr>
                <w:rFonts w:asciiTheme="minorHAnsi" w:hAnsiTheme="minorHAnsi"/>
                <w:i/>
                <w:spacing w:val="-2"/>
                <w:sz w:val="20"/>
                <w:szCs w:val="21"/>
              </w:rPr>
            </w:pPr>
          </w:p>
        </w:tc>
        <w:tc>
          <w:tcPr>
            <w:tcW w:w="569" w:type="pct"/>
            <w:vMerge/>
            <w:tcBorders>
              <w:left w:val="single" w:sz="4" w:space="0" w:color="auto"/>
              <w:right w:val="single" w:sz="4" w:space="0" w:color="auto"/>
            </w:tcBorders>
          </w:tcPr>
          <w:p w14:paraId="2A2451AA" w14:textId="77777777" w:rsidR="003016DE" w:rsidRPr="00215F65" w:rsidRDefault="003016DE" w:rsidP="00390B2B">
            <w:pPr>
              <w:jc w:val="right"/>
              <w:rPr>
                <w:rFonts w:asciiTheme="minorHAnsi" w:hAnsiTheme="minorHAnsi"/>
                <w:i/>
                <w:spacing w:val="-2"/>
                <w:sz w:val="20"/>
                <w:szCs w:val="21"/>
              </w:rPr>
            </w:pPr>
          </w:p>
        </w:tc>
        <w:tc>
          <w:tcPr>
            <w:tcW w:w="569" w:type="pct"/>
            <w:vMerge/>
            <w:tcBorders>
              <w:left w:val="single" w:sz="4" w:space="0" w:color="auto"/>
              <w:right w:val="single" w:sz="4" w:space="0" w:color="auto"/>
            </w:tcBorders>
          </w:tcPr>
          <w:p w14:paraId="4E5DBD00" w14:textId="77777777" w:rsidR="003016DE" w:rsidRPr="00215F65" w:rsidRDefault="003016DE" w:rsidP="00390B2B">
            <w:pPr>
              <w:rPr>
                <w:rFonts w:asciiTheme="minorHAnsi" w:hAnsiTheme="minorHAnsi"/>
                <w:i/>
                <w:spacing w:val="-2"/>
                <w:sz w:val="20"/>
                <w:szCs w:val="21"/>
              </w:rPr>
            </w:pPr>
          </w:p>
        </w:tc>
        <w:tc>
          <w:tcPr>
            <w:tcW w:w="569" w:type="pct"/>
            <w:tcBorders>
              <w:left w:val="single" w:sz="4" w:space="0" w:color="auto"/>
              <w:right w:val="single" w:sz="4" w:space="0" w:color="auto"/>
            </w:tcBorders>
          </w:tcPr>
          <w:p w14:paraId="7D288575" w14:textId="77777777" w:rsidR="003016DE" w:rsidRPr="00215F65" w:rsidRDefault="003016DE" w:rsidP="00390B2B">
            <w:pPr>
              <w:rPr>
                <w:rFonts w:asciiTheme="minorHAnsi" w:hAnsiTheme="minorHAnsi"/>
                <w:i/>
                <w:spacing w:val="-2"/>
                <w:sz w:val="20"/>
                <w:szCs w:val="21"/>
              </w:rPr>
            </w:pPr>
          </w:p>
        </w:tc>
      </w:tr>
      <w:tr w:rsidR="003016DE" w:rsidRPr="00215F65" w14:paraId="2A2F8138" w14:textId="77777777" w:rsidTr="003016DE">
        <w:trPr>
          <w:trHeight w:val="57"/>
          <w:jc w:val="right"/>
        </w:trPr>
        <w:tc>
          <w:tcPr>
            <w:tcW w:w="1588" w:type="pct"/>
            <w:tcBorders>
              <w:left w:val="single" w:sz="4" w:space="0" w:color="auto"/>
              <w:bottom w:val="single" w:sz="4" w:space="0" w:color="auto"/>
              <w:right w:val="single" w:sz="4" w:space="0" w:color="auto"/>
            </w:tcBorders>
            <w:shd w:val="clear" w:color="auto" w:fill="auto"/>
            <w:noWrap/>
            <w:vAlign w:val="center"/>
          </w:tcPr>
          <w:p w14:paraId="68457CEE" w14:textId="77777777" w:rsidR="003016DE" w:rsidRPr="00215F65" w:rsidRDefault="003016DE" w:rsidP="00390B2B">
            <w:pPr>
              <w:rPr>
                <w:rFonts w:asciiTheme="minorHAnsi" w:hAnsiTheme="minorHAnsi"/>
                <w:i/>
                <w:spacing w:val="-2"/>
                <w:sz w:val="21"/>
                <w:szCs w:val="21"/>
              </w:rPr>
            </w:pPr>
            <w:r w:rsidRPr="00215F65">
              <w:rPr>
                <w:rFonts w:asciiTheme="minorHAnsi" w:hAnsiTheme="minorHAnsi"/>
                <w:i/>
                <w:spacing w:val="-2"/>
                <w:sz w:val="21"/>
                <w:szCs w:val="21"/>
              </w:rPr>
              <w:t>REOM (Côtes en Haye)</w:t>
            </w:r>
          </w:p>
        </w:tc>
        <w:tc>
          <w:tcPr>
            <w:tcW w:w="568" w:type="pct"/>
            <w:tcBorders>
              <w:left w:val="single" w:sz="4" w:space="0" w:color="auto"/>
              <w:bottom w:val="single" w:sz="4" w:space="0" w:color="auto"/>
              <w:right w:val="single" w:sz="4" w:space="0" w:color="auto"/>
            </w:tcBorders>
            <w:vAlign w:val="center"/>
          </w:tcPr>
          <w:p w14:paraId="4CD698C4" w14:textId="77777777" w:rsidR="003016DE" w:rsidRPr="00215F65" w:rsidRDefault="003016DE" w:rsidP="00390B2B">
            <w:pPr>
              <w:jc w:val="right"/>
              <w:rPr>
                <w:rFonts w:asciiTheme="minorHAnsi" w:hAnsiTheme="minorHAnsi"/>
                <w:i/>
                <w:spacing w:val="-2"/>
                <w:sz w:val="21"/>
                <w:szCs w:val="21"/>
              </w:rPr>
            </w:pPr>
            <w:r w:rsidRPr="00215F65">
              <w:rPr>
                <w:rFonts w:asciiTheme="minorHAnsi" w:hAnsiTheme="minorHAnsi"/>
                <w:i/>
                <w:spacing w:val="-2"/>
                <w:sz w:val="21"/>
                <w:szCs w:val="21"/>
              </w:rPr>
              <w:t>119 640</w:t>
            </w:r>
          </w:p>
        </w:tc>
        <w:tc>
          <w:tcPr>
            <w:tcW w:w="569" w:type="pct"/>
            <w:tcBorders>
              <w:left w:val="single" w:sz="4" w:space="0" w:color="auto"/>
              <w:bottom w:val="single" w:sz="4" w:space="0" w:color="auto"/>
              <w:right w:val="single" w:sz="4" w:space="0" w:color="auto"/>
            </w:tcBorders>
            <w:vAlign w:val="center"/>
          </w:tcPr>
          <w:p w14:paraId="5FAF7D07" w14:textId="77777777" w:rsidR="003016DE" w:rsidRPr="00215F65" w:rsidRDefault="003016DE" w:rsidP="00390B2B">
            <w:pPr>
              <w:jc w:val="right"/>
              <w:rPr>
                <w:rFonts w:asciiTheme="minorHAnsi" w:hAnsiTheme="minorHAnsi"/>
                <w:i/>
                <w:spacing w:val="-2"/>
                <w:sz w:val="21"/>
                <w:szCs w:val="21"/>
              </w:rPr>
            </w:pPr>
            <w:r w:rsidRPr="00215F65">
              <w:rPr>
                <w:rFonts w:asciiTheme="minorHAnsi" w:hAnsiTheme="minorHAnsi"/>
                <w:i/>
                <w:spacing w:val="-2"/>
                <w:sz w:val="21"/>
                <w:szCs w:val="21"/>
              </w:rPr>
              <w:t>112 935</w:t>
            </w:r>
          </w:p>
        </w:tc>
        <w:tc>
          <w:tcPr>
            <w:tcW w:w="569" w:type="pct"/>
            <w:tcBorders>
              <w:left w:val="single" w:sz="4" w:space="0" w:color="auto"/>
              <w:bottom w:val="single" w:sz="4" w:space="0" w:color="auto"/>
              <w:right w:val="single" w:sz="4" w:space="0" w:color="auto"/>
            </w:tcBorders>
            <w:vAlign w:val="center"/>
          </w:tcPr>
          <w:p w14:paraId="6A5C6FF9" w14:textId="77777777" w:rsidR="003016DE" w:rsidRPr="00215F65" w:rsidRDefault="003016DE" w:rsidP="00390B2B">
            <w:pPr>
              <w:jc w:val="right"/>
              <w:rPr>
                <w:rFonts w:asciiTheme="minorHAnsi" w:hAnsiTheme="minorHAnsi"/>
                <w:i/>
                <w:spacing w:val="-2"/>
                <w:sz w:val="21"/>
                <w:szCs w:val="21"/>
              </w:rPr>
            </w:pPr>
            <w:r w:rsidRPr="00215F65">
              <w:rPr>
                <w:rFonts w:asciiTheme="minorHAnsi" w:hAnsiTheme="minorHAnsi"/>
                <w:i/>
                <w:spacing w:val="-2"/>
                <w:sz w:val="21"/>
                <w:szCs w:val="21"/>
              </w:rPr>
              <w:t>110 908</w:t>
            </w:r>
          </w:p>
        </w:tc>
        <w:tc>
          <w:tcPr>
            <w:tcW w:w="569" w:type="pct"/>
            <w:vMerge/>
            <w:tcBorders>
              <w:left w:val="single" w:sz="4" w:space="0" w:color="auto"/>
              <w:bottom w:val="single" w:sz="4" w:space="0" w:color="auto"/>
              <w:right w:val="single" w:sz="4" w:space="0" w:color="auto"/>
            </w:tcBorders>
          </w:tcPr>
          <w:p w14:paraId="77409C03" w14:textId="77777777" w:rsidR="003016DE" w:rsidRPr="00215F65" w:rsidRDefault="003016DE" w:rsidP="00390B2B">
            <w:pPr>
              <w:jc w:val="right"/>
              <w:rPr>
                <w:rFonts w:asciiTheme="minorHAnsi" w:hAnsiTheme="minorHAnsi"/>
                <w:i/>
                <w:spacing w:val="-2"/>
                <w:sz w:val="21"/>
                <w:szCs w:val="21"/>
              </w:rPr>
            </w:pPr>
          </w:p>
        </w:tc>
        <w:tc>
          <w:tcPr>
            <w:tcW w:w="569" w:type="pct"/>
            <w:vMerge/>
            <w:tcBorders>
              <w:left w:val="single" w:sz="4" w:space="0" w:color="auto"/>
              <w:bottom w:val="single" w:sz="4" w:space="0" w:color="auto"/>
              <w:right w:val="single" w:sz="4" w:space="0" w:color="auto"/>
            </w:tcBorders>
          </w:tcPr>
          <w:p w14:paraId="04AE2943" w14:textId="77777777" w:rsidR="003016DE" w:rsidRPr="00215F65" w:rsidRDefault="003016DE" w:rsidP="00390B2B">
            <w:pPr>
              <w:jc w:val="right"/>
              <w:rPr>
                <w:rFonts w:asciiTheme="minorHAnsi" w:hAnsiTheme="minorHAnsi"/>
                <w:i/>
                <w:spacing w:val="-2"/>
                <w:sz w:val="21"/>
                <w:szCs w:val="21"/>
              </w:rPr>
            </w:pPr>
          </w:p>
        </w:tc>
        <w:tc>
          <w:tcPr>
            <w:tcW w:w="569" w:type="pct"/>
            <w:tcBorders>
              <w:left w:val="single" w:sz="4" w:space="0" w:color="auto"/>
              <w:bottom w:val="single" w:sz="4" w:space="0" w:color="auto"/>
              <w:right w:val="single" w:sz="4" w:space="0" w:color="auto"/>
            </w:tcBorders>
          </w:tcPr>
          <w:p w14:paraId="2871A0B8" w14:textId="77777777" w:rsidR="003016DE" w:rsidRPr="00215F65" w:rsidRDefault="003016DE" w:rsidP="00390B2B">
            <w:pPr>
              <w:jc w:val="right"/>
              <w:rPr>
                <w:rFonts w:asciiTheme="minorHAnsi" w:hAnsiTheme="minorHAnsi"/>
                <w:i/>
                <w:spacing w:val="-2"/>
                <w:sz w:val="21"/>
                <w:szCs w:val="21"/>
              </w:rPr>
            </w:pPr>
          </w:p>
        </w:tc>
      </w:tr>
    </w:tbl>
    <w:p w14:paraId="7B7D1B08" w14:textId="77777777" w:rsidR="001510AF" w:rsidRPr="00215F65" w:rsidRDefault="001510AF" w:rsidP="00E43581">
      <w:pPr>
        <w:spacing w:before="120" w:after="120"/>
        <w:jc w:val="both"/>
        <w:rPr>
          <w:rFonts w:asciiTheme="minorHAnsi" w:hAnsiTheme="minorHAnsi"/>
          <w:spacing w:val="-2"/>
          <w:sz w:val="21"/>
          <w:szCs w:val="21"/>
        </w:rPr>
      </w:pPr>
    </w:p>
    <w:p w14:paraId="0982EC02" w14:textId="77777777" w:rsidR="001510AF" w:rsidRPr="00215F65" w:rsidRDefault="001510AF" w:rsidP="001510AF">
      <w:pPr>
        <w:autoSpaceDE w:val="0"/>
        <w:autoSpaceDN w:val="0"/>
        <w:adjustRightInd w:val="0"/>
        <w:jc w:val="both"/>
        <w:rPr>
          <w:rFonts w:asciiTheme="minorHAnsi" w:hAnsiTheme="minorHAnsi" w:cs="Cambria"/>
          <w:b/>
          <w:bCs/>
          <w:spacing w:val="-2"/>
          <w:sz w:val="21"/>
          <w:szCs w:val="21"/>
          <w:u w:val="single"/>
        </w:rPr>
      </w:pPr>
      <w:r w:rsidRPr="00215F65">
        <w:rPr>
          <w:rFonts w:asciiTheme="minorHAnsi" w:hAnsiTheme="minorHAnsi" w:cs="Cambria"/>
          <w:b/>
          <w:bCs/>
          <w:spacing w:val="-2"/>
          <w:sz w:val="21"/>
          <w:szCs w:val="21"/>
          <w:u w:val="single"/>
        </w:rPr>
        <w:t>Le fonds national de péréquation des ressources intercommunales et communales (FPIC) :</w:t>
      </w:r>
    </w:p>
    <w:p w14:paraId="7EA4C3FE" w14:textId="77777777" w:rsidR="00511608" w:rsidRPr="00215F65" w:rsidRDefault="00F63FD6" w:rsidP="001510AF">
      <w:pPr>
        <w:jc w:val="both"/>
        <w:rPr>
          <w:rFonts w:asciiTheme="minorHAnsi" w:hAnsiTheme="minorHAnsi" w:cs="Cambria"/>
          <w:bCs/>
          <w:spacing w:val="-2"/>
          <w:sz w:val="21"/>
          <w:szCs w:val="21"/>
        </w:rPr>
      </w:pPr>
      <w:r w:rsidRPr="00215F65">
        <w:rPr>
          <w:rFonts w:asciiTheme="minorHAnsi" w:hAnsiTheme="minorHAnsi" w:cs="Cambria"/>
          <w:bCs/>
          <w:spacing w:val="-2"/>
          <w:sz w:val="21"/>
          <w:szCs w:val="21"/>
        </w:rPr>
        <w:t>Le mécanisme de péréquation est désormais maintenu à un milliard d’euros par an, comme en 2016 et 2017, légèrement en deçà de l’intention initiale du législateur de</w:t>
      </w:r>
      <w:r w:rsidR="00511608" w:rsidRPr="00215F65">
        <w:rPr>
          <w:rFonts w:asciiTheme="minorHAnsi" w:hAnsiTheme="minorHAnsi" w:cs="Cambria"/>
          <w:bCs/>
          <w:spacing w:val="-2"/>
          <w:sz w:val="21"/>
          <w:szCs w:val="21"/>
        </w:rPr>
        <w:t xml:space="preserve"> 2% des ressources fiscales du bloc communal.</w:t>
      </w:r>
    </w:p>
    <w:p w14:paraId="11FFDB1E" w14:textId="77777777" w:rsidR="00DF21C9" w:rsidRPr="00215F65" w:rsidRDefault="001510AF" w:rsidP="001510AF">
      <w:pPr>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Même si le territoire bénéficie </w:t>
      </w:r>
      <w:r w:rsidR="00EE3132" w:rsidRPr="00215F65">
        <w:rPr>
          <w:rFonts w:asciiTheme="minorHAnsi" w:hAnsiTheme="minorHAnsi" w:cs="Cambria"/>
          <w:bCs/>
          <w:spacing w:val="-2"/>
          <w:sz w:val="21"/>
          <w:szCs w:val="21"/>
        </w:rPr>
        <w:t xml:space="preserve">pour la dernière fois en fois en 2019 </w:t>
      </w:r>
      <w:r w:rsidRPr="00215F65">
        <w:rPr>
          <w:rFonts w:asciiTheme="minorHAnsi" w:hAnsiTheme="minorHAnsi" w:cs="Cambria"/>
          <w:bCs/>
          <w:spacing w:val="-2"/>
          <w:sz w:val="21"/>
          <w:szCs w:val="21"/>
        </w:rPr>
        <w:t>d’une garantie dégressive</w:t>
      </w:r>
      <w:r w:rsidR="00BB2F3C" w:rsidRPr="00215F65">
        <w:rPr>
          <w:rFonts w:asciiTheme="minorHAnsi" w:hAnsiTheme="minorHAnsi" w:cs="Cambria"/>
          <w:bCs/>
          <w:spacing w:val="-2"/>
          <w:sz w:val="21"/>
          <w:szCs w:val="21"/>
        </w:rPr>
        <w:t xml:space="preserve"> (70% du montant de 2018)</w:t>
      </w:r>
      <w:r w:rsidRPr="00215F65">
        <w:rPr>
          <w:rFonts w:asciiTheme="minorHAnsi" w:hAnsiTheme="minorHAnsi" w:cs="Cambria"/>
          <w:bCs/>
          <w:spacing w:val="-2"/>
          <w:sz w:val="21"/>
          <w:szCs w:val="21"/>
        </w:rPr>
        <w:t>, l’ensemble intercommunal agrégé est désormais contributeur du fonds</w:t>
      </w:r>
      <w:r w:rsidR="00DF21C9" w:rsidRPr="00215F65">
        <w:rPr>
          <w:rFonts w:asciiTheme="minorHAnsi" w:hAnsiTheme="minorHAnsi" w:cs="Cambria"/>
          <w:bCs/>
          <w:spacing w:val="-2"/>
          <w:sz w:val="21"/>
          <w:szCs w:val="21"/>
        </w:rPr>
        <w:t>.</w:t>
      </w:r>
    </w:p>
    <w:p w14:paraId="1F85BA7C" w14:textId="77777777" w:rsidR="00F63FD6" w:rsidRPr="00215F65" w:rsidRDefault="00F63FD6" w:rsidP="001510AF">
      <w:pPr>
        <w:jc w:val="both"/>
        <w:rPr>
          <w:rFonts w:asciiTheme="minorHAnsi" w:hAnsiTheme="minorHAnsi" w:cs="Cambria"/>
          <w:bCs/>
          <w:spacing w:val="-2"/>
          <w:sz w:val="21"/>
          <w:szCs w:val="21"/>
        </w:rPr>
      </w:pPr>
      <w:r w:rsidRPr="00215F65">
        <w:rPr>
          <w:rFonts w:asciiTheme="minorHAnsi" w:hAnsiTheme="minorHAnsi" w:cs="Cambria"/>
          <w:bCs/>
          <w:spacing w:val="-2"/>
          <w:sz w:val="21"/>
          <w:szCs w:val="21"/>
        </w:rPr>
        <w:t>Compte tenu des difficultés des communes et des capacités de la Communauté, il sera proposé, sous réserve des éléments définitifs de dotations, de fiscalité et de calcul de droit commun du FPIC pour 2019, que l’intercommunalité prenne en charge le prélèvement, ce qui nécessite une décision unanime du conseil communautaire, et bonifie le montant reversé aux communes, avec des conditions restant à définir (prise en compte de l’effort fiscal, du potentiel financier et/ou du revenu par habitant des communes).</w:t>
      </w:r>
    </w:p>
    <w:p w14:paraId="684FDD71" w14:textId="77777777" w:rsidR="001510AF" w:rsidRPr="00215F65" w:rsidRDefault="00F63FD6" w:rsidP="00F63FD6">
      <w:pPr>
        <w:spacing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L’évolution du FPIC pour le territoire est donc projetée</w:t>
      </w:r>
      <w:r w:rsidR="006B58C9" w:rsidRPr="00215F65">
        <w:rPr>
          <w:rFonts w:asciiTheme="minorHAnsi" w:hAnsiTheme="minorHAnsi" w:cs="Cambria"/>
          <w:bCs/>
          <w:spacing w:val="-2"/>
          <w:sz w:val="21"/>
          <w:szCs w:val="21"/>
        </w:rPr>
        <w:t xml:space="preserve"> comme suit</w:t>
      </w:r>
      <w:r w:rsidR="001510AF" w:rsidRPr="00215F65">
        <w:rPr>
          <w:rFonts w:asciiTheme="minorHAnsi" w:hAnsiTheme="minorHAnsi" w:cs="Cambria"/>
          <w:bCs/>
          <w:spacing w:val="-2"/>
          <w:sz w:val="21"/>
          <w:szCs w:val="21"/>
        </w:rPr>
        <w:t> :</w:t>
      </w:r>
    </w:p>
    <w:tbl>
      <w:tblPr>
        <w:tblW w:w="10241" w:type="dxa"/>
        <w:jc w:val="center"/>
        <w:tblLayout w:type="fixed"/>
        <w:tblCellMar>
          <w:left w:w="70" w:type="dxa"/>
          <w:right w:w="70" w:type="dxa"/>
        </w:tblCellMar>
        <w:tblLook w:val="04A0" w:firstRow="1" w:lastRow="0" w:firstColumn="1" w:lastColumn="0" w:noHBand="0" w:noVBand="1"/>
      </w:tblPr>
      <w:tblGrid>
        <w:gridCol w:w="1365"/>
        <w:gridCol w:w="1134"/>
        <w:gridCol w:w="1276"/>
        <w:gridCol w:w="1275"/>
        <w:gridCol w:w="1399"/>
        <w:gridCol w:w="1436"/>
        <w:gridCol w:w="1276"/>
        <w:gridCol w:w="1080"/>
      </w:tblGrid>
      <w:tr w:rsidR="00DF21C9" w:rsidRPr="00215F65" w14:paraId="354FCC66" w14:textId="77777777" w:rsidTr="000E09F4">
        <w:trPr>
          <w:trHeight w:val="227"/>
          <w:jc w:val="center"/>
        </w:trPr>
        <w:tc>
          <w:tcPr>
            <w:tcW w:w="1365" w:type="dxa"/>
            <w:tcBorders>
              <w:top w:val="nil"/>
              <w:left w:val="nil"/>
              <w:bottom w:val="nil"/>
              <w:right w:val="nil"/>
            </w:tcBorders>
            <w:shd w:val="clear" w:color="auto" w:fill="auto"/>
            <w:noWrap/>
            <w:vAlign w:val="bottom"/>
            <w:hideMark/>
          </w:tcPr>
          <w:p w14:paraId="5AEF334E" w14:textId="77777777" w:rsidR="00DF21C9" w:rsidRPr="00215F65" w:rsidRDefault="00DF21C9" w:rsidP="001C3865">
            <w:pPr>
              <w:rPr>
                <w:rFonts w:asciiTheme="minorHAnsi" w:hAnsiTheme="minorHAnsi" w:cstheme="minorHAnsi"/>
                <w:sz w:val="20"/>
                <w:szCs w:val="20"/>
              </w:rPr>
            </w:pPr>
          </w:p>
        </w:tc>
        <w:tc>
          <w:tcPr>
            <w:tcW w:w="1134" w:type="dxa"/>
            <w:tcBorders>
              <w:top w:val="nil"/>
              <w:left w:val="nil"/>
              <w:bottom w:val="nil"/>
              <w:right w:val="nil"/>
            </w:tcBorders>
            <w:shd w:val="clear" w:color="auto" w:fill="auto"/>
            <w:noWrap/>
            <w:vAlign w:val="bottom"/>
            <w:hideMark/>
          </w:tcPr>
          <w:p w14:paraId="25902FD3" w14:textId="77777777" w:rsidR="00DF21C9" w:rsidRPr="00215F65" w:rsidRDefault="00DF21C9" w:rsidP="001C3865">
            <w:pPr>
              <w:rPr>
                <w:rFonts w:asciiTheme="minorHAnsi" w:hAnsiTheme="minorHAnsi"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6821" w14:textId="77777777" w:rsidR="00DF21C9" w:rsidRPr="00215F65" w:rsidRDefault="00DF21C9" w:rsidP="001C3865">
            <w:pPr>
              <w:jc w:val="center"/>
              <w:rPr>
                <w:rFonts w:asciiTheme="minorHAnsi" w:hAnsiTheme="minorHAnsi" w:cstheme="minorHAnsi"/>
                <w:sz w:val="20"/>
                <w:szCs w:val="20"/>
              </w:rPr>
            </w:pPr>
            <w:r w:rsidRPr="00215F65">
              <w:rPr>
                <w:rFonts w:asciiTheme="minorHAnsi" w:hAnsiTheme="minorHAnsi" w:cstheme="minorHAnsi"/>
                <w:sz w:val="20"/>
                <w:szCs w:val="20"/>
              </w:rPr>
              <w:t>2017</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10B26F7E" w14:textId="77777777" w:rsidR="00DF21C9" w:rsidRPr="00215F65" w:rsidRDefault="00DF21C9" w:rsidP="001C3865">
            <w:pPr>
              <w:jc w:val="center"/>
              <w:rPr>
                <w:rFonts w:asciiTheme="minorHAnsi" w:hAnsiTheme="minorHAnsi" w:cstheme="minorHAnsi"/>
                <w:sz w:val="20"/>
                <w:szCs w:val="20"/>
              </w:rPr>
            </w:pPr>
            <w:r w:rsidRPr="00215F65">
              <w:rPr>
                <w:rFonts w:asciiTheme="minorHAnsi" w:hAnsiTheme="minorHAnsi" w:cstheme="minorHAnsi"/>
                <w:sz w:val="20"/>
                <w:szCs w:val="20"/>
              </w:rPr>
              <w:t>2018</w:t>
            </w:r>
          </w:p>
        </w:tc>
        <w:tc>
          <w:tcPr>
            <w:tcW w:w="27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6BDC6A" w14:textId="77777777" w:rsidR="00DF21C9" w:rsidRPr="00215F65" w:rsidRDefault="00DF21C9" w:rsidP="001C3865">
            <w:pPr>
              <w:jc w:val="center"/>
              <w:rPr>
                <w:rFonts w:asciiTheme="minorHAnsi" w:hAnsiTheme="minorHAnsi" w:cstheme="minorHAnsi"/>
                <w:sz w:val="20"/>
                <w:szCs w:val="20"/>
              </w:rPr>
            </w:pPr>
            <w:r w:rsidRPr="00215F65">
              <w:rPr>
                <w:rFonts w:asciiTheme="minorHAnsi" w:hAnsiTheme="minorHAnsi" w:cstheme="minorHAnsi"/>
                <w:sz w:val="20"/>
                <w:szCs w:val="20"/>
              </w:rPr>
              <w:t>2019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CF3855B" w14:textId="77777777" w:rsidR="00DF21C9" w:rsidRPr="00215F65" w:rsidRDefault="00DF21C9" w:rsidP="001C3865">
            <w:pPr>
              <w:jc w:val="center"/>
              <w:rPr>
                <w:rFonts w:asciiTheme="minorHAnsi" w:hAnsiTheme="minorHAnsi" w:cstheme="minorHAnsi"/>
                <w:sz w:val="20"/>
                <w:szCs w:val="20"/>
              </w:rPr>
            </w:pPr>
            <w:r w:rsidRPr="00215F65">
              <w:rPr>
                <w:rFonts w:asciiTheme="minorHAnsi" w:hAnsiTheme="minorHAnsi" w:cstheme="minorHAnsi"/>
                <w:sz w:val="20"/>
                <w:szCs w:val="20"/>
              </w:rPr>
              <w:t>2020</w:t>
            </w:r>
          </w:p>
        </w:tc>
      </w:tr>
      <w:tr w:rsidR="00DF21C9" w:rsidRPr="00215F65" w14:paraId="50799C0B" w14:textId="77777777" w:rsidTr="000E09F4">
        <w:trPr>
          <w:trHeight w:val="227"/>
          <w:jc w:val="center"/>
        </w:trPr>
        <w:tc>
          <w:tcPr>
            <w:tcW w:w="1365" w:type="dxa"/>
            <w:tcBorders>
              <w:top w:val="nil"/>
              <w:left w:val="nil"/>
              <w:bottom w:val="single" w:sz="4" w:space="0" w:color="auto"/>
              <w:right w:val="nil"/>
            </w:tcBorders>
            <w:shd w:val="clear" w:color="auto" w:fill="auto"/>
            <w:noWrap/>
            <w:vAlign w:val="bottom"/>
            <w:hideMark/>
          </w:tcPr>
          <w:p w14:paraId="516144D0" w14:textId="77777777" w:rsidR="00DF21C9" w:rsidRPr="00215F65" w:rsidRDefault="00DF21C9" w:rsidP="00DF21C9">
            <w:pPr>
              <w:jc w:val="center"/>
              <w:rPr>
                <w:rFonts w:asciiTheme="minorHAnsi" w:hAnsiTheme="minorHAnsi" w:cstheme="minorHAnsi"/>
                <w:sz w:val="20"/>
                <w:szCs w:val="20"/>
              </w:rPr>
            </w:pPr>
          </w:p>
        </w:tc>
        <w:tc>
          <w:tcPr>
            <w:tcW w:w="1134" w:type="dxa"/>
            <w:tcBorders>
              <w:top w:val="nil"/>
              <w:left w:val="nil"/>
              <w:bottom w:val="single" w:sz="4" w:space="0" w:color="auto"/>
              <w:right w:val="nil"/>
            </w:tcBorders>
            <w:shd w:val="clear" w:color="auto" w:fill="auto"/>
            <w:noWrap/>
            <w:vAlign w:val="bottom"/>
            <w:hideMark/>
          </w:tcPr>
          <w:p w14:paraId="1B99BEA6" w14:textId="77777777" w:rsidR="00DF21C9" w:rsidRPr="00215F65" w:rsidRDefault="00DF21C9" w:rsidP="00DF21C9">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33AD09" w14:textId="77777777" w:rsidR="00F63FD6" w:rsidRPr="00215F65" w:rsidRDefault="00DF21C9" w:rsidP="000E09F4">
            <w:pPr>
              <w:jc w:val="center"/>
              <w:rPr>
                <w:rFonts w:asciiTheme="minorHAnsi" w:hAnsiTheme="minorHAnsi" w:cstheme="minorHAnsi"/>
                <w:i/>
                <w:sz w:val="18"/>
                <w:szCs w:val="20"/>
              </w:rPr>
            </w:pPr>
            <w:r w:rsidRPr="00215F65">
              <w:rPr>
                <w:rFonts w:asciiTheme="minorHAnsi" w:hAnsiTheme="minorHAnsi" w:cstheme="minorHAnsi"/>
                <w:i/>
                <w:sz w:val="18"/>
                <w:szCs w:val="20"/>
              </w:rPr>
              <w:t>droit commun</w:t>
            </w:r>
          </w:p>
        </w:tc>
        <w:tc>
          <w:tcPr>
            <w:tcW w:w="1275" w:type="dxa"/>
            <w:tcBorders>
              <w:top w:val="nil"/>
              <w:left w:val="nil"/>
              <w:bottom w:val="single" w:sz="4" w:space="0" w:color="auto"/>
              <w:right w:val="single" w:sz="4" w:space="0" w:color="auto"/>
            </w:tcBorders>
            <w:shd w:val="clear" w:color="auto" w:fill="auto"/>
            <w:noWrap/>
            <w:vAlign w:val="center"/>
            <w:hideMark/>
          </w:tcPr>
          <w:p w14:paraId="7D821E17" w14:textId="77777777" w:rsidR="00DF21C9" w:rsidRPr="00215F65" w:rsidRDefault="000E09F4" w:rsidP="00DF21C9">
            <w:pPr>
              <w:jc w:val="center"/>
              <w:rPr>
                <w:rFonts w:asciiTheme="minorHAnsi" w:hAnsiTheme="minorHAnsi" w:cstheme="minorHAnsi"/>
                <w:sz w:val="18"/>
                <w:szCs w:val="20"/>
              </w:rPr>
            </w:pPr>
            <w:r w:rsidRPr="00215F65">
              <w:rPr>
                <w:rFonts w:asciiTheme="minorHAnsi" w:hAnsiTheme="minorHAnsi" w:cstheme="minorHAnsi"/>
                <w:sz w:val="18"/>
                <w:szCs w:val="20"/>
              </w:rPr>
              <w:t xml:space="preserve">dérog. </w:t>
            </w:r>
            <w:r w:rsidR="00DF21C9" w:rsidRPr="00215F65">
              <w:rPr>
                <w:rFonts w:asciiTheme="minorHAnsi" w:hAnsiTheme="minorHAnsi" w:cstheme="minorHAnsi"/>
                <w:sz w:val="18"/>
                <w:szCs w:val="20"/>
              </w:rPr>
              <w:t>voté</w:t>
            </w:r>
          </w:p>
        </w:tc>
        <w:tc>
          <w:tcPr>
            <w:tcW w:w="1399" w:type="dxa"/>
            <w:tcBorders>
              <w:top w:val="nil"/>
              <w:left w:val="nil"/>
              <w:bottom w:val="single" w:sz="4" w:space="0" w:color="auto"/>
              <w:right w:val="single" w:sz="4" w:space="0" w:color="auto"/>
            </w:tcBorders>
            <w:shd w:val="clear" w:color="auto" w:fill="auto"/>
            <w:noWrap/>
            <w:vAlign w:val="center"/>
            <w:hideMark/>
          </w:tcPr>
          <w:p w14:paraId="03C940E2" w14:textId="77777777" w:rsidR="00DF21C9" w:rsidRPr="00215F65" w:rsidRDefault="00F63FD6" w:rsidP="000E09F4">
            <w:pPr>
              <w:jc w:val="center"/>
              <w:rPr>
                <w:rFonts w:asciiTheme="minorHAnsi" w:hAnsiTheme="minorHAnsi" w:cstheme="minorHAnsi"/>
                <w:sz w:val="18"/>
                <w:szCs w:val="20"/>
              </w:rPr>
            </w:pPr>
            <w:r w:rsidRPr="00215F65">
              <w:rPr>
                <w:rFonts w:asciiTheme="minorHAnsi" w:hAnsiTheme="minorHAnsi" w:cstheme="minorHAnsi"/>
                <w:sz w:val="18"/>
                <w:szCs w:val="20"/>
              </w:rPr>
              <w:t>droit commun</w:t>
            </w:r>
          </w:p>
        </w:tc>
        <w:tc>
          <w:tcPr>
            <w:tcW w:w="1436" w:type="dxa"/>
            <w:tcBorders>
              <w:top w:val="single" w:sz="4" w:space="0" w:color="auto"/>
              <w:left w:val="nil"/>
              <w:bottom w:val="single" w:sz="4" w:space="0" w:color="auto"/>
              <w:right w:val="single" w:sz="4" w:space="0" w:color="auto"/>
            </w:tcBorders>
            <w:vAlign w:val="center"/>
          </w:tcPr>
          <w:p w14:paraId="5ACAE090" w14:textId="77777777" w:rsidR="00DF21C9" w:rsidRPr="00215F65" w:rsidRDefault="00DF21C9" w:rsidP="000E09F4">
            <w:pPr>
              <w:jc w:val="center"/>
              <w:rPr>
                <w:rFonts w:asciiTheme="minorHAnsi" w:hAnsiTheme="minorHAnsi" w:cstheme="minorHAnsi"/>
                <w:i/>
                <w:sz w:val="20"/>
                <w:szCs w:val="20"/>
              </w:rPr>
            </w:pPr>
            <w:r w:rsidRPr="00215F65">
              <w:rPr>
                <w:rFonts w:asciiTheme="minorHAnsi" w:hAnsiTheme="minorHAnsi" w:cstheme="minorHAnsi"/>
                <w:i/>
                <w:sz w:val="18"/>
                <w:szCs w:val="20"/>
              </w:rPr>
              <w:t>droit com</w:t>
            </w:r>
            <w:r w:rsidR="000E09F4" w:rsidRPr="00215F65">
              <w:rPr>
                <w:rFonts w:asciiTheme="minorHAnsi" w:hAnsiTheme="minorHAnsi" w:cstheme="minorHAnsi"/>
                <w:i/>
                <w:sz w:val="18"/>
                <w:szCs w:val="20"/>
              </w:rPr>
              <w:t xml:space="preserve">. </w:t>
            </w:r>
            <w:r w:rsidR="00F63FD6" w:rsidRPr="00215F65">
              <w:rPr>
                <w:rFonts w:asciiTheme="minorHAnsi" w:hAnsiTheme="minorHAnsi" w:cstheme="minorHAnsi"/>
                <w:i/>
                <w:sz w:val="18"/>
                <w:szCs w:val="20"/>
              </w:rPr>
              <w:t>estimé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15D293" w14:textId="77777777" w:rsidR="00DF21C9" w:rsidRPr="00215F65" w:rsidRDefault="000E09F4" w:rsidP="00DF21C9">
            <w:pPr>
              <w:jc w:val="center"/>
              <w:rPr>
                <w:rFonts w:asciiTheme="minorHAnsi" w:hAnsiTheme="minorHAnsi" w:cstheme="minorHAnsi"/>
                <w:sz w:val="18"/>
                <w:szCs w:val="20"/>
              </w:rPr>
            </w:pPr>
            <w:r w:rsidRPr="00215F65">
              <w:rPr>
                <w:rFonts w:asciiTheme="minorHAnsi" w:hAnsiTheme="minorHAnsi" w:cstheme="minorHAnsi"/>
                <w:sz w:val="18"/>
                <w:szCs w:val="20"/>
              </w:rPr>
              <w:t xml:space="preserve">dérog. </w:t>
            </w:r>
            <w:r w:rsidR="00DF21C9" w:rsidRPr="00215F65">
              <w:rPr>
                <w:rFonts w:asciiTheme="minorHAnsi" w:hAnsiTheme="minorHAnsi" w:cstheme="minorHAnsi"/>
                <w:sz w:val="18"/>
                <w:szCs w:val="20"/>
              </w:rPr>
              <w:t>proposé</w:t>
            </w:r>
          </w:p>
        </w:tc>
        <w:tc>
          <w:tcPr>
            <w:tcW w:w="1080" w:type="dxa"/>
            <w:tcBorders>
              <w:top w:val="nil"/>
              <w:left w:val="nil"/>
              <w:bottom w:val="single" w:sz="4" w:space="0" w:color="auto"/>
              <w:right w:val="single" w:sz="4" w:space="0" w:color="auto"/>
            </w:tcBorders>
            <w:shd w:val="clear" w:color="auto" w:fill="auto"/>
            <w:noWrap/>
            <w:vAlign w:val="center"/>
            <w:hideMark/>
          </w:tcPr>
          <w:p w14:paraId="443C1836" w14:textId="77777777" w:rsidR="00DF21C9" w:rsidRPr="00215F65" w:rsidRDefault="00DF21C9" w:rsidP="00DF21C9">
            <w:pPr>
              <w:jc w:val="center"/>
              <w:rPr>
                <w:rFonts w:asciiTheme="minorHAnsi" w:hAnsiTheme="minorHAnsi" w:cstheme="minorHAnsi"/>
                <w:sz w:val="18"/>
                <w:szCs w:val="20"/>
              </w:rPr>
            </w:pPr>
            <w:r w:rsidRPr="00215F65">
              <w:rPr>
                <w:rFonts w:asciiTheme="minorHAnsi" w:hAnsiTheme="minorHAnsi" w:cstheme="minorHAnsi"/>
                <w:sz w:val="18"/>
                <w:szCs w:val="20"/>
              </w:rPr>
              <w:t>prévision</w:t>
            </w:r>
          </w:p>
        </w:tc>
      </w:tr>
      <w:tr w:rsidR="00DF21C9" w:rsidRPr="00215F65" w14:paraId="46E73EA7" w14:textId="77777777" w:rsidTr="000E09F4">
        <w:trPr>
          <w:trHeight w:val="227"/>
          <w:jc w:val="center"/>
        </w:trPr>
        <w:tc>
          <w:tcPr>
            <w:tcW w:w="1365" w:type="dxa"/>
            <w:vMerge w:val="restart"/>
            <w:tcBorders>
              <w:top w:val="single" w:sz="4" w:space="0" w:color="auto"/>
              <w:left w:val="single" w:sz="4" w:space="0" w:color="auto"/>
            </w:tcBorders>
            <w:shd w:val="clear" w:color="auto" w:fill="auto"/>
            <w:noWrap/>
            <w:vAlign w:val="center"/>
            <w:hideMark/>
          </w:tcPr>
          <w:p w14:paraId="64643653" w14:textId="77777777" w:rsidR="00DF21C9" w:rsidRPr="00215F65" w:rsidRDefault="00DF21C9" w:rsidP="00DF21C9">
            <w:pPr>
              <w:jc w:val="center"/>
              <w:rPr>
                <w:rFonts w:asciiTheme="minorHAnsi" w:hAnsiTheme="minorHAnsi" w:cstheme="minorHAnsi"/>
                <w:sz w:val="20"/>
                <w:szCs w:val="20"/>
              </w:rPr>
            </w:pPr>
            <w:r w:rsidRPr="00215F65">
              <w:rPr>
                <w:rFonts w:asciiTheme="minorHAnsi" w:hAnsiTheme="minorHAnsi" w:cstheme="minorHAnsi"/>
                <w:sz w:val="20"/>
                <w:szCs w:val="20"/>
              </w:rPr>
              <w:t>Garantie :</w:t>
            </w:r>
          </w:p>
        </w:tc>
        <w:tc>
          <w:tcPr>
            <w:tcW w:w="1134" w:type="dxa"/>
            <w:tcBorders>
              <w:top w:val="single" w:sz="4" w:space="0" w:color="auto"/>
              <w:right w:val="single" w:sz="4" w:space="0" w:color="auto"/>
            </w:tcBorders>
            <w:shd w:val="clear" w:color="auto" w:fill="auto"/>
            <w:noWrap/>
            <w:vAlign w:val="center"/>
            <w:hideMark/>
          </w:tcPr>
          <w:p w14:paraId="7384F04E" w14:textId="77777777" w:rsidR="00DF21C9" w:rsidRPr="00215F65" w:rsidRDefault="00DF21C9" w:rsidP="00DF21C9">
            <w:pPr>
              <w:jc w:val="center"/>
              <w:rPr>
                <w:rFonts w:asciiTheme="minorHAnsi" w:hAnsiTheme="minorHAnsi" w:cstheme="minorHAnsi"/>
                <w:sz w:val="20"/>
                <w:szCs w:val="20"/>
              </w:rPr>
            </w:pPr>
            <w:r w:rsidRPr="00215F65">
              <w:rPr>
                <w:rFonts w:asciiTheme="minorHAnsi" w:hAnsiTheme="minorHAnsi" w:cstheme="minorHAnsi"/>
                <w:sz w:val="20"/>
                <w:szCs w:val="20"/>
              </w:rPr>
              <w:t>communes</w:t>
            </w:r>
          </w:p>
        </w:tc>
        <w:tc>
          <w:tcPr>
            <w:tcW w:w="1276" w:type="dxa"/>
            <w:tcBorders>
              <w:top w:val="nil"/>
              <w:left w:val="nil"/>
              <w:bottom w:val="single" w:sz="4" w:space="0" w:color="auto"/>
              <w:right w:val="single" w:sz="4" w:space="0" w:color="auto"/>
            </w:tcBorders>
            <w:shd w:val="clear" w:color="auto" w:fill="auto"/>
            <w:noWrap/>
            <w:vAlign w:val="center"/>
            <w:hideMark/>
          </w:tcPr>
          <w:p w14:paraId="4E03DE97" w14:textId="77777777" w:rsidR="00DF21C9" w:rsidRPr="00215F65" w:rsidRDefault="00DF21C9" w:rsidP="00DF21C9">
            <w:pPr>
              <w:jc w:val="right"/>
              <w:rPr>
                <w:rFonts w:asciiTheme="minorHAnsi" w:hAnsiTheme="minorHAnsi" w:cstheme="minorHAnsi"/>
                <w:i/>
                <w:sz w:val="20"/>
                <w:szCs w:val="20"/>
              </w:rPr>
            </w:pPr>
            <w:r w:rsidRPr="00215F65">
              <w:rPr>
                <w:rFonts w:asciiTheme="minorHAnsi" w:hAnsiTheme="minorHAnsi" w:cstheme="minorHAnsi"/>
                <w:i/>
                <w:sz w:val="20"/>
                <w:szCs w:val="20"/>
              </w:rPr>
              <w:t>619 536</w:t>
            </w:r>
          </w:p>
        </w:tc>
        <w:tc>
          <w:tcPr>
            <w:tcW w:w="1275" w:type="dxa"/>
            <w:tcBorders>
              <w:top w:val="nil"/>
              <w:left w:val="nil"/>
              <w:bottom w:val="single" w:sz="4" w:space="0" w:color="auto"/>
              <w:right w:val="single" w:sz="4" w:space="0" w:color="auto"/>
            </w:tcBorders>
            <w:shd w:val="clear" w:color="auto" w:fill="auto"/>
            <w:noWrap/>
            <w:vAlign w:val="center"/>
            <w:hideMark/>
          </w:tcPr>
          <w:p w14:paraId="057F233F" w14:textId="77777777" w:rsidR="00DF21C9" w:rsidRPr="00215F65" w:rsidRDefault="00DF21C9" w:rsidP="00DF21C9">
            <w:pPr>
              <w:jc w:val="right"/>
              <w:rPr>
                <w:rFonts w:asciiTheme="minorHAnsi" w:hAnsiTheme="minorHAnsi" w:cstheme="minorHAnsi"/>
                <w:sz w:val="20"/>
                <w:szCs w:val="20"/>
              </w:rPr>
            </w:pPr>
            <w:r w:rsidRPr="00215F65">
              <w:rPr>
                <w:rFonts w:asciiTheme="minorHAnsi" w:hAnsiTheme="minorHAnsi" w:cstheme="minorHAnsi"/>
                <w:sz w:val="20"/>
                <w:szCs w:val="20"/>
              </w:rPr>
              <w:t>698 606</w:t>
            </w:r>
          </w:p>
        </w:tc>
        <w:tc>
          <w:tcPr>
            <w:tcW w:w="1399" w:type="dxa"/>
            <w:tcBorders>
              <w:top w:val="nil"/>
              <w:left w:val="nil"/>
              <w:bottom w:val="single" w:sz="4" w:space="0" w:color="auto"/>
              <w:right w:val="single" w:sz="4" w:space="0" w:color="auto"/>
            </w:tcBorders>
            <w:shd w:val="clear" w:color="auto" w:fill="auto"/>
            <w:noWrap/>
            <w:vAlign w:val="center"/>
            <w:hideMark/>
          </w:tcPr>
          <w:p w14:paraId="7977D9F0" w14:textId="77777777" w:rsidR="00DF21C9" w:rsidRPr="00215F65" w:rsidRDefault="00ED48EC" w:rsidP="00DF21C9">
            <w:pPr>
              <w:jc w:val="right"/>
              <w:rPr>
                <w:rFonts w:asciiTheme="minorHAnsi" w:hAnsiTheme="minorHAnsi" w:cstheme="minorHAnsi"/>
                <w:sz w:val="20"/>
                <w:szCs w:val="20"/>
              </w:rPr>
            </w:pPr>
            <w:r w:rsidRPr="00215F65">
              <w:rPr>
                <w:rFonts w:asciiTheme="minorHAnsi" w:hAnsiTheme="minorHAnsi" w:cstheme="minorHAnsi"/>
                <w:sz w:val="20"/>
                <w:szCs w:val="20"/>
              </w:rPr>
              <w:t>477 051</w:t>
            </w:r>
          </w:p>
        </w:tc>
        <w:tc>
          <w:tcPr>
            <w:tcW w:w="1436" w:type="dxa"/>
            <w:tcBorders>
              <w:top w:val="single" w:sz="4" w:space="0" w:color="auto"/>
              <w:left w:val="nil"/>
              <w:bottom w:val="single" w:sz="4" w:space="0" w:color="auto"/>
              <w:right w:val="single" w:sz="4" w:space="0" w:color="auto"/>
            </w:tcBorders>
            <w:vAlign w:val="center"/>
          </w:tcPr>
          <w:p w14:paraId="05F0B2EB" w14:textId="77777777" w:rsidR="00DF21C9" w:rsidRPr="00215F65" w:rsidRDefault="00BB2F3C" w:rsidP="00DF21C9">
            <w:pPr>
              <w:jc w:val="right"/>
              <w:rPr>
                <w:rFonts w:asciiTheme="minorHAnsi" w:hAnsiTheme="minorHAnsi" w:cstheme="minorHAnsi"/>
                <w:i/>
                <w:sz w:val="20"/>
                <w:szCs w:val="20"/>
              </w:rPr>
            </w:pPr>
            <w:r w:rsidRPr="00215F65">
              <w:rPr>
                <w:rFonts w:asciiTheme="minorHAnsi" w:hAnsiTheme="minorHAnsi" w:cstheme="minorHAnsi"/>
                <w:i/>
                <w:sz w:val="20"/>
                <w:szCs w:val="20"/>
              </w:rPr>
              <w:t>365</w:t>
            </w:r>
            <w:r w:rsidR="00DF21C9" w:rsidRPr="00215F65">
              <w:rPr>
                <w:rFonts w:asciiTheme="minorHAnsi" w:hAnsiTheme="minorHAnsi" w:cstheme="minorHAnsi"/>
                <w:i/>
                <w:sz w:val="20"/>
                <w:szCs w:val="20"/>
              </w:rPr>
              <w:t xml:space="preserve"> </w:t>
            </w:r>
            <w:r w:rsidRPr="00215F65">
              <w:rPr>
                <w:rFonts w:asciiTheme="minorHAnsi" w:hAnsiTheme="minorHAnsi" w:cstheme="minorHAnsi"/>
                <w:i/>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0C960B" w14:textId="77777777" w:rsidR="00DF21C9" w:rsidRPr="00215F65" w:rsidRDefault="00BB2F3C" w:rsidP="00DF21C9">
            <w:pPr>
              <w:jc w:val="right"/>
              <w:rPr>
                <w:rFonts w:asciiTheme="minorHAnsi" w:hAnsiTheme="minorHAnsi" w:cstheme="minorHAnsi"/>
                <w:b/>
              </w:rPr>
            </w:pPr>
            <w:r w:rsidRPr="00215F65">
              <w:rPr>
                <w:rFonts w:asciiTheme="minorHAnsi" w:hAnsiTheme="minorHAnsi" w:cstheme="minorHAnsi"/>
                <w:sz w:val="20"/>
                <w:szCs w:val="20"/>
              </w:rPr>
              <w:t>4</w:t>
            </w:r>
            <w:r w:rsidR="001C3C96" w:rsidRPr="00215F65">
              <w:rPr>
                <w:rFonts w:asciiTheme="minorHAnsi" w:hAnsiTheme="minorHAnsi" w:cstheme="minorHAnsi"/>
                <w:sz w:val="20"/>
                <w:szCs w:val="20"/>
              </w:rPr>
              <w:t>6</w:t>
            </w:r>
            <w:r w:rsidR="0092089C" w:rsidRPr="00215F65">
              <w:rPr>
                <w:rFonts w:asciiTheme="minorHAnsi" w:hAnsiTheme="minorHAnsi" w:cstheme="minorHAnsi"/>
                <w:sz w:val="20"/>
                <w:szCs w:val="20"/>
              </w:rPr>
              <w:t>0</w:t>
            </w:r>
            <w:r w:rsidR="005112D8" w:rsidRPr="00215F65">
              <w:rPr>
                <w:rFonts w:asciiTheme="minorHAnsi" w:hAnsiTheme="minorHAnsi" w:cstheme="minorHAnsi"/>
                <w:sz w:val="20"/>
                <w:szCs w:val="20"/>
              </w:rPr>
              <w:t> </w:t>
            </w:r>
            <w:r w:rsidRPr="00215F65">
              <w:rPr>
                <w:rFonts w:asciiTheme="minorHAnsi" w:hAnsiTheme="minorHAnsi" w:cstheme="minorHAnsi"/>
                <w:sz w:val="20"/>
                <w:szCs w:val="20"/>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43E5186F" w14:textId="77777777" w:rsidR="00DF21C9" w:rsidRPr="00215F65" w:rsidRDefault="00DF21C9" w:rsidP="00DF21C9">
            <w:pPr>
              <w:jc w:val="right"/>
              <w:rPr>
                <w:rFonts w:asciiTheme="minorHAnsi" w:hAnsiTheme="minorHAnsi" w:cstheme="minorHAnsi"/>
                <w:sz w:val="20"/>
                <w:szCs w:val="20"/>
              </w:rPr>
            </w:pPr>
            <w:r w:rsidRPr="00215F65">
              <w:rPr>
                <w:rFonts w:asciiTheme="minorHAnsi" w:hAnsiTheme="minorHAnsi" w:cstheme="minorHAnsi"/>
                <w:sz w:val="20"/>
                <w:szCs w:val="20"/>
              </w:rPr>
              <w:t>0</w:t>
            </w:r>
          </w:p>
        </w:tc>
      </w:tr>
      <w:tr w:rsidR="00DF21C9" w:rsidRPr="00215F65" w14:paraId="6AF00809" w14:textId="77777777" w:rsidTr="000E09F4">
        <w:trPr>
          <w:trHeight w:val="227"/>
          <w:jc w:val="center"/>
        </w:trPr>
        <w:tc>
          <w:tcPr>
            <w:tcW w:w="1365" w:type="dxa"/>
            <w:vMerge/>
            <w:tcBorders>
              <w:left w:val="single" w:sz="4" w:space="0" w:color="auto"/>
              <w:bottom w:val="single" w:sz="4" w:space="0" w:color="auto"/>
            </w:tcBorders>
            <w:vAlign w:val="center"/>
            <w:hideMark/>
          </w:tcPr>
          <w:p w14:paraId="305B6ED3" w14:textId="77777777" w:rsidR="00DF21C9" w:rsidRPr="00215F65" w:rsidRDefault="00DF21C9" w:rsidP="00DF21C9">
            <w:pPr>
              <w:rPr>
                <w:rFonts w:asciiTheme="minorHAnsi" w:hAnsiTheme="minorHAnsi" w:cstheme="minorHAnsi"/>
                <w:sz w:val="20"/>
                <w:szCs w:val="20"/>
              </w:rPr>
            </w:pPr>
          </w:p>
        </w:tc>
        <w:tc>
          <w:tcPr>
            <w:tcW w:w="1134" w:type="dxa"/>
            <w:tcBorders>
              <w:bottom w:val="single" w:sz="4" w:space="0" w:color="auto"/>
              <w:right w:val="single" w:sz="4" w:space="0" w:color="auto"/>
            </w:tcBorders>
            <w:shd w:val="clear" w:color="auto" w:fill="auto"/>
            <w:noWrap/>
            <w:vAlign w:val="center"/>
            <w:hideMark/>
          </w:tcPr>
          <w:p w14:paraId="3EB76C8B" w14:textId="77777777" w:rsidR="00DF21C9" w:rsidRPr="00215F65" w:rsidRDefault="00DF21C9" w:rsidP="00DF21C9">
            <w:pPr>
              <w:jc w:val="center"/>
              <w:rPr>
                <w:rFonts w:asciiTheme="minorHAnsi" w:hAnsiTheme="minorHAnsi" w:cstheme="minorHAnsi"/>
                <w:sz w:val="20"/>
                <w:szCs w:val="20"/>
              </w:rPr>
            </w:pPr>
            <w:r w:rsidRPr="00215F65">
              <w:rPr>
                <w:rFonts w:asciiTheme="minorHAnsi" w:hAnsiTheme="minorHAnsi" w:cstheme="minorHAnsi"/>
                <w:sz w:val="20"/>
                <w:szCs w:val="20"/>
              </w:rPr>
              <w:t>CC2T</w:t>
            </w:r>
          </w:p>
        </w:tc>
        <w:tc>
          <w:tcPr>
            <w:tcW w:w="1276" w:type="dxa"/>
            <w:tcBorders>
              <w:top w:val="nil"/>
              <w:left w:val="nil"/>
              <w:bottom w:val="single" w:sz="4" w:space="0" w:color="auto"/>
              <w:right w:val="single" w:sz="4" w:space="0" w:color="auto"/>
            </w:tcBorders>
            <w:shd w:val="clear" w:color="auto" w:fill="auto"/>
            <w:noWrap/>
            <w:vAlign w:val="center"/>
            <w:hideMark/>
          </w:tcPr>
          <w:p w14:paraId="1DCBECCF" w14:textId="77777777" w:rsidR="00DF21C9" w:rsidRPr="00215F65" w:rsidRDefault="00DF21C9" w:rsidP="00DF21C9">
            <w:pPr>
              <w:jc w:val="right"/>
              <w:rPr>
                <w:rFonts w:asciiTheme="minorHAnsi" w:hAnsiTheme="minorHAnsi" w:cstheme="minorHAnsi"/>
                <w:i/>
                <w:sz w:val="20"/>
                <w:szCs w:val="20"/>
              </w:rPr>
            </w:pPr>
            <w:r w:rsidRPr="00215F65">
              <w:rPr>
                <w:rFonts w:asciiTheme="minorHAnsi" w:hAnsiTheme="minorHAnsi" w:cstheme="minorHAnsi"/>
                <w:i/>
                <w:sz w:val="20"/>
                <w:szCs w:val="20"/>
              </w:rPr>
              <w:t>309 543</w:t>
            </w:r>
          </w:p>
        </w:tc>
        <w:tc>
          <w:tcPr>
            <w:tcW w:w="1275" w:type="dxa"/>
            <w:tcBorders>
              <w:top w:val="nil"/>
              <w:left w:val="nil"/>
              <w:bottom w:val="single" w:sz="4" w:space="0" w:color="auto"/>
              <w:right w:val="single" w:sz="4" w:space="0" w:color="auto"/>
            </w:tcBorders>
            <w:shd w:val="clear" w:color="auto" w:fill="auto"/>
            <w:noWrap/>
            <w:vAlign w:val="center"/>
            <w:hideMark/>
          </w:tcPr>
          <w:p w14:paraId="334892A6" w14:textId="77777777" w:rsidR="00DF21C9" w:rsidRPr="00215F65" w:rsidRDefault="00DF21C9" w:rsidP="00DF21C9">
            <w:pPr>
              <w:jc w:val="right"/>
              <w:rPr>
                <w:rFonts w:asciiTheme="minorHAnsi" w:hAnsiTheme="minorHAnsi" w:cstheme="minorHAnsi"/>
                <w:sz w:val="20"/>
                <w:szCs w:val="20"/>
              </w:rPr>
            </w:pPr>
            <w:r w:rsidRPr="00215F65">
              <w:rPr>
                <w:rFonts w:asciiTheme="minorHAnsi" w:hAnsiTheme="minorHAnsi" w:cstheme="minorHAnsi"/>
                <w:sz w:val="20"/>
                <w:szCs w:val="20"/>
              </w:rPr>
              <w:t>230 473</w:t>
            </w:r>
          </w:p>
        </w:tc>
        <w:tc>
          <w:tcPr>
            <w:tcW w:w="1399" w:type="dxa"/>
            <w:tcBorders>
              <w:top w:val="nil"/>
              <w:left w:val="nil"/>
              <w:bottom w:val="single" w:sz="4" w:space="0" w:color="auto"/>
              <w:right w:val="single" w:sz="4" w:space="0" w:color="auto"/>
            </w:tcBorders>
            <w:shd w:val="clear" w:color="auto" w:fill="auto"/>
            <w:noWrap/>
            <w:vAlign w:val="center"/>
            <w:hideMark/>
          </w:tcPr>
          <w:p w14:paraId="022EAECB" w14:textId="77777777" w:rsidR="00DF21C9" w:rsidRPr="00215F65" w:rsidRDefault="007A4725" w:rsidP="007A4725">
            <w:pPr>
              <w:jc w:val="right"/>
              <w:rPr>
                <w:rFonts w:asciiTheme="minorHAnsi" w:hAnsiTheme="minorHAnsi" w:cstheme="minorHAnsi"/>
                <w:sz w:val="20"/>
                <w:szCs w:val="20"/>
              </w:rPr>
            </w:pPr>
            <w:r w:rsidRPr="00215F65">
              <w:rPr>
                <w:rFonts w:asciiTheme="minorHAnsi" w:hAnsiTheme="minorHAnsi" w:cstheme="minorHAnsi"/>
                <w:sz w:val="20"/>
                <w:szCs w:val="20"/>
              </w:rPr>
              <w:t>312 664</w:t>
            </w:r>
          </w:p>
        </w:tc>
        <w:tc>
          <w:tcPr>
            <w:tcW w:w="1436" w:type="dxa"/>
            <w:tcBorders>
              <w:top w:val="single" w:sz="4" w:space="0" w:color="auto"/>
              <w:left w:val="nil"/>
              <w:bottom w:val="single" w:sz="4" w:space="0" w:color="auto"/>
              <w:right w:val="single" w:sz="4" w:space="0" w:color="auto"/>
            </w:tcBorders>
            <w:vAlign w:val="center"/>
          </w:tcPr>
          <w:p w14:paraId="53F455F8" w14:textId="77777777" w:rsidR="00DF21C9" w:rsidRPr="00215F65" w:rsidRDefault="00BB2F3C" w:rsidP="00DF21C9">
            <w:pPr>
              <w:jc w:val="right"/>
              <w:rPr>
                <w:rFonts w:asciiTheme="minorHAnsi" w:hAnsiTheme="minorHAnsi" w:cstheme="minorHAnsi"/>
                <w:i/>
                <w:sz w:val="20"/>
                <w:szCs w:val="20"/>
              </w:rPr>
            </w:pPr>
            <w:r w:rsidRPr="00215F65">
              <w:rPr>
                <w:rFonts w:asciiTheme="minorHAnsi" w:hAnsiTheme="minorHAnsi" w:cstheme="minorHAnsi"/>
                <w:i/>
                <w:sz w:val="20"/>
                <w:szCs w:val="20"/>
              </w:rPr>
              <w:t>190 000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92FC16" w14:textId="77777777" w:rsidR="00DF21C9" w:rsidRPr="00215F65" w:rsidRDefault="001C3C96" w:rsidP="00DF21C9">
            <w:pPr>
              <w:jc w:val="right"/>
              <w:rPr>
                <w:rFonts w:asciiTheme="minorHAnsi" w:hAnsiTheme="minorHAnsi" w:cstheme="minorHAnsi"/>
                <w:sz w:val="20"/>
                <w:szCs w:val="20"/>
              </w:rPr>
            </w:pPr>
            <w:r w:rsidRPr="00215F65">
              <w:rPr>
                <w:rFonts w:asciiTheme="minorHAnsi" w:hAnsiTheme="minorHAnsi" w:cstheme="minorHAnsi"/>
                <w:sz w:val="20"/>
                <w:szCs w:val="20"/>
              </w:rPr>
              <w:t>95</w:t>
            </w:r>
            <w:r w:rsidR="00BB2F3C" w:rsidRPr="00215F65">
              <w:rPr>
                <w:rFonts w:asciiTheme="minorHAnsi" w:hAnsiTheme="minorHAnsi" w:cstheme="minorHAnsi"/>
                <w:sz w:val="20"/>
                <w:szCs w:val="20"/>
              </w:rPr>
              <w:t xml:space="preserve"> 000</w:t>
            </w:r>
          </w:p>
        </w:tc>
        <w:tc>
          <w:tcPr>
            <w:tcW w:w="1080" w:type="dxa"/>
            <w:tcBorders>
              <w:top w:val="nil"/>
              <w:left w:val="nil"/>
              <w:bottom w:val="single" w:sz="4" w:space="0" w:color="auto"/>
              <w:right w:val="single" w:sz="4" w:space="0" w:color="auto"/>
            </w:tcBorders>
            <w:shd w:val="clear" w:color="auto" w:fill="auto"/>
            <w:noWrap/>
            <w:vAlign w:val="center"/>
            <w:hideMark/>
          </w:tcPr>
          <w:p w14:paraId="24DDC58A" w14:textId="77777777" w:rsidR="00DF21C9" w:rsidRPr="00215F65" w:rsidRDefault="00DF21C9" w:rsidP="00DF21C9">
            <w:pPr>
              <w:jc w:val="right"/>
              <w:rPr>
                <w:rFonts w:asciiTheme="minorHAnsi" w:hAnsiTheme="minorHAnsi" w:cstheme="minorHAnsi"/>
                <w:sz w:val="20"/>
                <w:szCs w:val="20"/>
              </w:rPr>
            </w:pPr>
            <w:r w:rsidRPr="00215F65">
              <w:rPr>
                <w:rFonts w:asciiTheme="minorHAnsi" w:hAnsiTheme="minorHAnsi" w:cstheme="minorHAnsi"/>
                <w:sz w:val="20"/>
                <w:szCs w:val="20"/>
              </w:rPr>
              <w:t>0</w:t>
            </w:r>
          </w:p>
        </w:tc>
      </w:tr>
      <w:tr w:rsidR="007A4725" w:rsidRPr="00215F65" w14:paraId="78E02493" w14:textId="77777777" w:rsidTr="000E09F4">
        <w:trPr>
          <w:trHeight w:val="227"/>
          <w:jc w:val="center"/>
        </w:trPr>
        <w:tc>
          <w:tcPr>
            <w:tcW w:w="1365" w:type="dxa"/>
            <w:vMerge w:val="restart"/>
            <w:tcBorders>
              <w:top w:val="single" w:sz="4" w:space="0" w:color="auto"/>
              <w:left w:val="single" w:sz="4" w:space="0" w:color="auto"/>
            </w:tcBorders>
            <w:shd w:val="clear" w:color="auto" w:fill="auto"/>
            <w:noWrap/>
            <w:vAlign w:val="center"/>
            <w:hideMark/>
          </w:tcPr>
          <w:p w14:paraId="1571375C" w14:textId="77777777" w:rsidR="007A4725" w:rsidRPr="00215F65" w:rsidRDefault="007A4725" w:rsidP="00DF21C9">
            <w:pPr>
              <w:jc w:val="center"/>
              <w:rPr>
                <w:rFonts w:asciiTheme="minorHAnsi" w:hAnsiTheme="minorHAnsi" w:cstheme="minorHAnsi"/>
                <w:sz w:val="20"/>
                <w:szCs w:val="20"/>
              </w:rPr>
            </w:pPr>
            <w:r w:rsidRPr="00215F65">
              <w:rPr>
                <w:rFonts w:asciiTheme="minorHAnsi" w:hAnsiTheme="minorHAnsi" w:cstheme="minorHAnsi"/>
                <w:sz w:val="20"/>
                <w:szCs w:val="20"/>
              </w:rPr>
              <w:t>Prélèvement :</w:t>
            </w:r>
          </w:p>
        </w:tc>
        <w:tc>
          <w:tcPr>
            <w:tcW w:w="1134" w:type="dxa"/>
            <w:tcBorders>
              <w:top w:val="single" w:sz="4" w:space="0" w:color="auto"/>
              <w:right w:val="single" w:sz="4" w:space="0" w:color="auto"/>
            </w:tcBorders>
            <w:shd w:val="clear" w:color="auto" w:fill="auto"/>
            <w:noWrap/>
            <w:vAlign w:val="center"/>
            <w:hideMark/>
          </w:tcPr>
          <w:p w14:paraId="33658217" w14:textId="77777777" w:rsidR="007A4725" w:rsidRPr="00215F65" w:rsidRDefault="007A4725" w:rsidP="00DF21C9">
            <w:pPr>
              <w:jc w:val="center"/>
              <w:rPr>
                <w:rFonts w:asciiTheme="minorHAnsi" w:hAnsiTheme="minorHAnsi" w:cstheme="minorHAnsi"/>
                <w:sz w:val="20"/>
                <w:szCs w:val="20"/>
              </w:rPr>
            </w:pPr>
            <w:r w:rsidRPr="00215F65">
              <w:rPr>
                <w:rFonts w:asciiTheme="minorHAnsi" w:hAnsiTheme="minorHAnsi" w:cstheme="minorHAnsi"/>
                <w:sz w:val="20"/>
                <w:szCs w:val="20"/>
              </w:rPr>
              <w:t>communes</w:t>
            </w:r>
          </w:p>
        </w:tc>
        <w:tc>
          <w:tcPr>
            <w:tcW w:w="1276" w:type="dxa"/>
            <w:tcBorders>
              <w:top w:val="nil"/>
              <w:left w:val="nil"/>
              <w:bottom w:val="single" w:sz="4" w:space="0" w:color="auto"/>
              <w:right w:val="single" w:sz="4" w:space="0" w:color="auto"/>
            </w:tcBorders>
            <w:shd w:val="clear" w:color="auto" w:fill="auto"/>
            <w:noWrap/>
            <w:vAlign w:val="center"/>
            <w:hideMark/>
          </w:tcPr>
          <w:p w14:paraId="583C72A3" w14:textId="77777777" w:rsidR="007A4725" w:rsidRPr="00215F65" w:rsidRDefault="007A4725" w:rsidP="00DF21C9">
            <w:pPr>
              <w:jc w:val="right"/>
              <w:rPr>
                <w:rFonts w:asciiTheme="minorHAnsi" w:hAnsiTheme="minorHAnsi" w:cstheme="minorHAnsi"/>
                <w:i/>
                <w:sz w:val="20"/>
                <w:szCs w:val="20"/>
              </w:rPr>
            </w:pPr>
            <w:r w:rsidRPr="00215F65">
              <w:rPr>
                <w:rFonts w:asciiTheme="minorHAnsi" w:hAnsiTheme="minorHAnsi" w:cstheme="minorHAnsi"/>
                <w:i/>
                <w:sz w:val="20"/>
                <w:szCs w:val="20"/>
              </w:rPr>
              <w:t>-43 749</w:t>
            </w:r>
          </w:p>
        </w:tc>
        <w:tc>
          <w:tcPr>
            <w:tcW w:w="1275" w:type="dxa"/>
            <w:tcBorders>
              <w:top w:val="nil"/>
              <w:left w:val="nil"/>
              <w:bottom w:val="single" w:sz="4" w:space="0" w:color="auto"/>
              <w:right w:val="single" w:sz="4" w:space="0" w:color="auto"/>
            </w:tcBorders>
            <w:shd w:val="clear" w:color="auto" w:fill="auto"/>
            <w:noWrap/>
            <w:vAlign w:val="center"/>
            <w:hideMark/>
          </w:tcPr>
          <w:p w14:paraId="2206BF98" w14:textId="77777777" w:rsidR="007A4725" w:rsidRPr="00215F65" w:rsidRDefault="007A4725" w:rsidP="00DF21C9">
            <w:pPr>
              <w:jc w:val="right"/>
              <w:rPr>
                <w:rFonts w:asciiTheme="minorHAnsi" w:hAnsiTheme="minorHAnsi" w:cstheme="minorHAnsi"/>
                <w:sz w:val="20"/>
                <w:szCs w:val="20"/>
              </w:rPr>
            </w:pPr>
            <w:r w:rsidRPr="00215F65">
              <w:rPr>
                <w:rFonts w:asciiTheme="minorHAnsi" w:hAnsiTheme="minorHAnsi" w:cstheme="minorHAnsi"/>
                <w:sz w:val="20"/>
                <w:szCs w:val="20"/>
              </w:rPr>
              <w:t>0</w:t>
            </w:r>
          </w:p>
        </w:tc>
        <w:tc>
          <w:tcPr>
            <w:tcW w:w="1399" w:type="dxa"/>
            <w:tcBorders>
              <w:top w:val="nil"/>
              <w:left w:val="nil"/>
              <w:bottom w:val="single" w:sz="4" w:space="0" w:color="auto"/>
              <w:right w:val="single" w:sz="4" w:space="0" w:color="auto"/>
            </w:tcBorders>
            <w:shd w:val="clear" w:color="auto" w:fill="auto"/>
            <w:noWrap/>
            <w:vAlign w:val="center"/>
            <w:hideMark/>
          </w:tcPr>
          <w:p w14:paraId="77F0DEAA" w14:textId="77777777" w:rsidR="007A4725" w:rsidRPr="00215F65" w:rsidRDefault="00ED48EC" w:rsidP="00DF21C9">
            <w:pPr>
              <w:jc w:val="right"/>
              <w:rPr>
                <w:rFonts w:asciiTheme="minorHAnsi" w:hAnsiTheme="minorHAnsi" w:cstheme="minorHAnsi"/>
                <w:sz w:val="20"/>
                <w:szCs w:val="20"/>
              </w:rPr>
            </w:pPr>
            <w:r w:rsidRPr="00215F65">
              <w:rPr>
                <w:rFonts w:asciiTheme="minorHAnsi" w:hAnsiTheme="minorHAnsi" w:cstheme="minorHAnsi"/>
                <w:sz w:val="20"/>
                <w:szCs w:val="20"/>
              </w:rPr>
              <w:t>-43 020</w:t>
            </w:r>
          </w:p>
        </w:tc>
        <w:tc>
          <w:tcPr>
            <w:tcW w:w="1436" w:type="dxa"/>
            <w:tcBorders>
              <w:top w:val="single" w:sz="4" w:space="0" w:color="auto"/>
              <w:left w:val="nil"/>
              <w:bottom w:val="single" w:sz="4" w:space="0" w:color="auto"/>
              <w:right w:val="single" w:sz="4" w:space="0" w:color="auto"/>
            </w:tcBorders>
            <w:vAlign w:val="center"/>
          </w:tcPr>
          <w:p w14:paraId="6E9B25A7" w14:textId="77777777" w:rsidR="007A4725" w:rsidRPr="00215F65" w:rsidRDefault="007A4725" w:rsidP="00DF21C9">
            <w:pPr>
              <w:jc w:val="right"/>
              <w:rPr>
                <w:rFonts w:asciiTheme="minorHAnsi" w:hAnsiTheme="minorHAnsi" w:cstheme="minorHAnsi"/>
                <w:i/>
                <w:sz w:val="20"/>
                <w:szCs w:val="20"/>
              </w:rPr>
            </w:pPr>
            <w:r w:rsidRPr="00215F65">
              <w:rPr>
                <w:rFonts w:asciiTheme="minorHAnsi" w:hAnsiTheme="minorHAnsi" w:cstheme="minorHAnsi"/>
                <w:i/>
                <w:sz w:val="20"/>
                <w:szCs w:val="20"/>
              </w:rPr>
              <w:t>-4</w:t>
            </w:r>
            <w:r w:rsidR="00566937" w:rsidRPr="00215F65">
              <w:rPr>
                <w:rFonts w:asciiTheme="minorHAnsi" w:hAnsiTheme="minorHAnsi" w:cstheme="minorHAnsi"/>
                <w:i/>
                <w:sz w:val="20"/>
                <w:szCs w:val="20"/>
              </w:rPr>
              <w:t>5</w:t>
            </w:r>
            <w:r w:rsidRPr="00215F65">
              <w:rPr>
                <w:rFonts w:asciiTheme="minorHAnsi" w:hAnsiTheme="minorHAnsi" w:cstheme="minorHAnsi"/>
                <w:i/>
                <w:sz w:val="20"/>
                <w:szCs w:val="20"/>
              </w:rPr>
              <w:t xml:space="preserve"> </w:t>
            </w:r>
            <w:r w:rsidR="00566937" w:rsidRPr="00215F65">
              <w:rPr>
                <w:rFonts w:asciiTheme="minorHAnsi" w:hAnsiTheme="minorHAnsi" w:cstheme="minorHAnsi"/>
                <w:i/>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006849" w14:textId="77777777" w:rsidR="007A4725" w:rsidRPr="00215F65" w:rsidRDefault="007A4725" w:rsidP="00DF21C9">
            <w:pPr>
              <w:jc w:val="right"/>
              <w:rPr>
                <w:rFonts w:asciiTheme="minorHAnsi" w:hAnsiTheme="minorHAnsi" w:cstheme="minorHAnsi"/>
                <w:sz w:val="20"/>
                <w:szCs w:val="20"/>
              </w:rPr>
            </w:pPr>
            <w:r w:rsidRPr="00215F65">
              <w:rPr>
                <w:rFonts w:asciiTheme="minorHAnsi" w:hAnsiTheme="minorHAnsi" w:cstheme="minorHAnsi"/>
                <w:sz w:val="20"/>
                <w:szCs w:val="20"/>
              </w:rPr>
              <w:t>0</w:t>
            </w:r>
          </w:p>
        </w:tc>
        <w:tc>
          <w:tcPr>
            <w:tcW w:w="1080" w:type="dxa"/>
            <w:vMerge w:val="restart"/>
            <w:tcBorders>
              <w:top w:val="nil"/>
              <w:left w:val="nil"/>
              <w:right w:val="single" w:sz="4" w:space="0" w:color="auto"/>
            </w:tcBorders>
            <w:shd w:val="clear" w:color="auto" w:fill="auto"/>
            <w:noWrap/>
            <w:vAlign w:val="center"/>
          </w:tcPr>
          <w:p w14:paraId="17AD92A9" w14:textId="77777777" w:rsidR="007A4725" w:rsidRPr="00215F65" w:rsidRDefault="00566937" w:rsidP="00DF21C9">
            <w:pPr>
              <w:jc w:val="right"/>
              <w:rPr>
                <w:rFonts w:asciiTheme="minorHAnsi" w:hAnsiTheme="minorHAnsi" w:cstheme="minorHAnsi"/>
                <w:sz w:val="20"/>
                <w:szCs w:val="20"/>
              </w:rPr>
            </w:pPr>
            <w:r w:rsidRPr="00215F65">
              <w:rPr>
                <w:rFonts w:asciiTheme="minorHAnsi" w:hAnsiTheme="minorHAnsi" w:cstheme="minorHAnsi"/>
                <w:sz w:val="20"/>
                <w:szCs w:val="20"/>
              </w:rPr>
              <w:t>-140 000</w:t>
            </w:r>
          </w:p>
        </w:tc>
      </w:tr>
      <w:tr w:rsidR="007A4725" w:rsidRPr="00215F65" w14:paraId="6DE26EC1" w14:textId="77777777" w:rsidTr="000E09F4">
        <w:trPr>
          <w:trHeight w:val="227"/>
          <w:jc w:val="center"/>
        </w:trPr>
        <w:tc>
          <w:tcPr>
            <w:tcW w:w="1365" w:type="dxa"/>
            <w:vMerge/>
            <w:tcBorders>
              <w:top w:val="nil"/>
              <w:left w:val="single" w:sz="4" w:space="0" w:color="auto"/>
              <w:bottom w:val="single" w:sz="4" w:space="0" w:color="auto"/>
            </w:tcBorders>
            <w:vAlign w:val="center"/>
            <w:hideMark/>
          </w:tcPr>
          <w:p w14:paraId="49E80AAC" w14:textId="77777777" w:rsidR="007A4725" w:rsidRPr="00215F65" w:rsidRDefault="007A4725" w:rsidP="00DF21C9">
            <w:pPr>
              <w:rPr>
                <w:rFonts w:asciiTheme="minorHAnsi" w:hAnsiTheme="minorHAnsi" w:cstheme="minorHAnsi"/>
                <w:sz w:val="20"/>
                <w:szCs w:val="20"/>
              </w:rPr>
            </w:pPr>
          </w:p>
        </w:tc>
        <w:tc>
          <w:tcPr>
            <w:tcW w:w="1134" w:type="dxa"/>
            <w:tcBorders>
              <w:top w:val="nil"/>
              <w:bottom w:val="single" w:sz="4" w:space="0" w:color="auto"/>
              <w:right w:val="single" w:sz="4" w:space="0" w:color="auto"/>
            </w:tcBorders>
            <w:shd w:val="clear" w:color="auto" w:fill="auto"/>
            <w:noWrap/>
            <w:vAlign w:val="center"/>
            <w:hideMark/>
          </w:tcPr>
          <w:p w14:paraId="65EE3848" w14:textId="77777777" w:rsidR="007A4725" w:rsidRPr="00215F65" w:rsidRDefault="007A4725" w:rsidP="00DF21C9">
            <w:pPr>
              <w:jc w:val="center"/>
              <w:rPr>
                <w:rFonts w:asciiTheme="minorHAnsi" w:hAnsiTheme="minorHAnsi" w:cstheme="minorHAnsi"/>
                <w:sz w:val="20"/>
                <w:szCs w:val="20"/>
              </w:rPr>
            </w:pPr>
            <w:r w:rsidRPr="00215F65">
              <w:rPr>
                <w:rFonts w:asciiTheme="minorHAnsi" w:hAnsiTheme="minorHAnsi" w:cstheme="minorHAnsi"/>
                <w:sz w:val="20"/>
                <w:szCs w:val="20"/>
              </w:rPr>
              <w:t>CC2T</w:t>
            </w:r>
          </w:p>
        </w:tc>
        <w:tc>
          <w:tcPr>
            <w:tcW w:w="1276" w:type="dxa"/>
            <w:tcBorders>
              <w:top w:val="nil"/>
              <w:left w:val="nil"/>
              <w:bottom w:val="single" w:sz="4" w:space="0" w:color="auto"/>
              <w:right w:val="single" w:sz="4" w:space="0" w:color="auto"/>
            </w:tcBorders>
            <w:shd w:val="clear" w:color="auto" w:fill="auto"/>
            <w:noWrap/>
            <w:vAlign w:val="center"/>
            <w:hideMark/>
          </w:tcPr>
          <w:p w14:paraId="7EF20D26" w14:textId="77777777" w:rsidR="007A4725" w:rsidRPr="00215F65" w:rsidRDefault="007A4725" w:rsidP="00DF21C9">
            <w:pPr>
              <w:jc w:val="right"/>
              <w:rPr>
                <w:rFonts w:asciiTheme="minorHAnsi" w:hAnsiTheme="minorHAnsi" w:cstheme="minorHAnsi"/>
                <w:i/>
                <w:sz w:val="20"/>
                <w:szCs w:val="20"/>
              </w:rPr>
            </w:pPr>
            <w:r w:rsidRPr="00215F65">
              <w:rPr>
                <w:rFonts w:asciiTheme="minorHAnsi" w:hAnsiTheme="minorHAnsi" w:cstheme="minorHAnsi"/>
                <w:i/>
                <w:sz w:val="20"/>
                <w:szCs w:val="20"/>
              </w:rPr>
              <w:t>-74 362</w:t>
            </w:r>
          </w:p>
        </w:tc>
        <w:tc>
          <w:tcPr>
            <w:tcW w:w="1275" w:type="dxa"/>
            <w:tcBorders>
              <w:top w:val="nil"/>
              <w:left w:val="nil"/>
              <w:bottom w:val="single" w:sz="4" w:space="0" w:color="auto"/>
              <w:right w:val="single" w:sz="4" w:space="0" w:color="auto"/>
            </w:tcBorders>
            <w:shd w:val="clear" w:color="auto" w:fill="auto"/>
            <w:noWrap/>
            <w:vAlign w:val="center"/>
            <w:hideMark/>
          </w:tcPr>
          <w:p w14:paraId="26EF79B2" w14:textId="77777777" w:rsidR="007A4725" w:rsidRPr="00215F65" w:rsidRDefault="007A4725" w:rsidP="00DF21C9">
            <w:pPr>
              <w:jc w:val="right"/>
              <w:rPr>
                <w:rFonts w:asciiTheme="minorHAnsi" w:hAnsiTheme="minorHAnsi" w:cstheme="minorHAnsi"/>
                <w:sz w:val="20"/>
                <w:szCs w:val="20"/>
              </w:rPr>
            </w:pPr>
            <w:r w:rsidRPr="00215F65">
              <w:rPr>
                <w:rFonts w:asciiTheme="minorHAnsi" w:hAnsiTheme="minorHAnsi" w:cstheme="minorHAnsi"/>
                <w:sz w:val="20"/>
                <w:szCs w:val="20"/>
              </w:rPr>
              <w:t>-118 111</w:t>
            </w:r>
          </w:p>
        </w:tc>
        <w:tc>
          <w:tcPr>
            <w:tcW w:w="1399" w:type="dxa"/>
            <w:tcBorders>
              <w:top w:val="nil"/>
              <w:left w:val="nil"/>
              <w:bottom w:val="single" w:sz="4" w:space="0" w:color="auto"/>
              <w:right w:val="single" w:sz="4" w:space="0" w:color="auto"/>
            </w:tcBorders>
            <w:shd w:val="clear" w:color="auto" w:fill="auto"/>
            <w:noWrap/>
            <w:vAlign w:val="center"/>
            <w:hideMark/>
          </w:tcPr>
          <w:p w14:paraId="4C1C6420" w14:textId="77777777" w:rsidR="007A4725" w:rsidRPr="00215F65" w:rsidRDefault="007A4725" w:rsidP="00E91FFA">
            <w:pPr>
              <w:jc w:val="right"/>
              <w:rPr>
                <w:rFonts w:asciiTheme="minorHAnsi" w:hAnsiTheme="minorHAnsi" w:cstheme="minorHAnsi"/>
                <w:sz w:val="20"/>
                <w:szCs w:val="20"/>
              </w:rPr>
            </w:pPr>
            <w:r w:rsidRPr="00215F65">
              <w:rPr>
                <w:rFonts w:asciiTheme="minorHAnsi" w:hAnsiTheme="minorHAnsi" w:cstheme="minorHAnsi"/>
                <w:sz w:val="20"/>
                <w:szCs w:val="20"/>
              </w:rPr>
              <w:t>-</w:t>
            </w:r>
            <w:r w:rsidR="00E91FFA" w:rsidRPr="00215F65">
              <w:rPr>
                <w:rFonts w:asciiTheme="minorHAnsi" w:hAnsiTheme="minorHAnsi" w:cstheme="minorHAnsi"/>
                <w:sz w:val="20"/>
                <w:szCs w:val="20"/>
              </w:rPr>
              <w:t>9</w:t>
            </w:r>
            <w:r w:rsidRPr="00215F65">
              <w:rPr>
                <w:rFonts w:asciiTheme="minorHAnsi" w:hAnsiTheme="minorHAnsi" w:cstheme="minorHAnsi"/>
                <w:sz w:val="20"/>
                <w:szCs w:val="20"/>
              </w:rPr>
              <w:t>0 00</w:t>
            </w:r>
            <w:r w:rsidR="00E91FFA" w:rsidRPr="00215F65">
              <w:rPr>
                <w:rFonts w:asciiTheme="minorHAnsi" w:hAnsiTheme="minorHAnsi" w:cstheme="minorHAnsi"/>
                <w:sz w:val="20"/>
                <w:szCs w:val="20"/>
              </w:rPr>
              <w:t>3</w:t>
            </w:r>
          </w:p>
        </w:tc>
        <w:tc>
          <w:tcPr>
            <w:tcW w:w="1436" w:type="dxa"/>
            <w:tcBorders>
              <w:top w:val="single" w:sz="4" w:space="0" w:color="auto"/>
              <w:left w:val="nil"/>
              <w:bottom w:val="single" w:sz="4" w:space="0" w:color="auto"/>
              <w:right w:val="single" w:sz="4" w:space="0" w:color="auto"/>
            </w:tcBorders>
            <w:vAlign w:val="center"/>
          </w:tcPr>
          <w:p w14:paraId="7839FDE2" w14:textId="77777777" w:rsidR="007A4725" w:rsidRPr="00215F65" w:rsidRDefault="007A4725" w:rsidP="00DF21C9">
            <w:pPr>
              <w:jc w:val="right"/>
              <w:rPr>
                <w:rFonts w:asciiTheme="minorHAnsi" w:hAnsiTheme="minorHAnsi" w:cstheme="minorHAnsi"/>
                <w:i/>
                <w:sz w:val="20"/>
                <w:szCs w:val="20"/>
              </w:rPr>
            </w:pPr>
            <w:r w:rsidRPr="00215F65">
              <w:rPr>
                <w:rFonts w:asciiTheme="minorHAnsi" w:hAnsiTheme="minorHAnsi" w:cstheme="minorHAnsi"/>
                <w:i/>
                <w:sz w:val="20"/>
                <w:szCs w:val="20"/>
              </w:rPr>
              <w:t>-</w:t>
            </w:r>
            <w:r w:rsidR="00566937" w:rsidRPr="00215F65">
              <w:rPr>
                <w:rFonts w:asciiTheme="minorHAnsi" w:hAnsiTheme="minorHAnsi" w:cstheme="minorHAnsi"/>
                <w:i/>
                <w:sz w:val="20"/>
                <w:szCs w:val="20"/>
              </w:rPr>
              <w:t>90</w:t>
            </w:r>
            <w:r w:rsidRPr="00215F65">
              <w:rPr>
                <w:rFonts w:asciiTheme="minorHAnsi" w:hAnsiTheme="minorHAnsi" w:cstheme="minorHAnsi"/>
                <w:i/>
                <w:sz w:val="20"/>
                <w:szCs w:val="20"/>
              </w:rPr>
              <w:t xml:space="preserve"> </w:t>
            </w:r>
            <w:r w:rsidR="00566937" w:rsidRPr="00215F65">
              <w:rPr>
                <w:rFonts w:asciiTheme="minorHAnsi" w:hAnsiTheme="minorHAnsi" w:cstheme="minorHAnsi"/>
                <w:i/>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CDB445" w14:textId="77777777" w:rsidR="007A4725" w:rsidRPr="00215F65" w:rsidRDefault="007A4725" w:rsidP="00DF21C9">
            <w:pPr>
              <w:jc w:val="right"/>
              <w:rPr>
                <w:rFonts w:asciiTheme="minorHAnsi" w:hAnsiTheme="minorHAnsi" w:cstheme="minorHAnsi"/>
                <w:sz w:val="20"/>
                <w:szCs w:val="20"/>
              </w:rPr>
            </w:pPr>
            <w:r w:rsidRPr="00215F65">
              <w:rPr>
                <w:rFonts w:asciiTheme="minorHAnsi" w:hAnsiTheme="minorHAnsi" w:cstheme="minorHAnsi"/>
                <w:sz w:val="20"/>
                <w:szCs w:val="20"/>
              </w:rPr>
              <w:t>-1</w:t>
            </w:r>
            <w:r w:rsidR="00566937" w:rsidRPr="00215F65">
              <w:rPr>
                <w:rFonts w:asciiTheme="minorHAnsi" w:hAnsiTheme="minorHAnsi" w:cstheme="minorHAnsi"/>
                <w:sz w:val="20"/>
                <w:szCs w:val="20"/>
              </w:rPr>
              <w:t>35</w:t>
            </w:r>
            <w:r w:rsidRPr="00215F65">
              <w:rPr>
                <w:rFonts w:asciiTheme="minorHAnsi" w:hAnsiTheme="minorHAnsi" w:cstheme="minorHAnsi"/>
                <w:sz w:val="20"/>
                <w:szCs w:val="20"/>
              </w:rPr>
              <w:t xml:space="preserve"> </w:t>
            </w:r>
            <w:r w:rsidR="00566937" w:rsidRPr="00215F65">
              <w:rPr>
                <w:rFonts w:asciiTheme="minorHAnsi" w:hAnsiTheme="minorHAnsi" w:cstheme="minorHAnsi"/>
                <w:sz w:val="20"/>
                <w:szCs w:val="20"/>
              </w:rPr>
              <w:t>000</w:t>
            </w:r>
          </w:p>
        </w:tc>
        <w:tc>
          <w:tcPr>
            <w:tcW w:w="1080" w:type="dxa"/>
            <w:vMerge/>
            <w:tcBorders>
              <w:left w:val="nil"/>
              <w:bottom w:val="single" w:sz="4" w:space="0" w:color="auto"/>
              <w:right w:val="single" w:sz="4" w:space="0" w:color="auto"/>
            </w:tcBorders>
            <w:shd w:val="clear" w:color="auto" w:fill="auto"/>
            <w:noWrap/>
            <w:vAlign w:val="center"/>
          </w:tcPr>
          <w:p w14:paraId="6589ADEE" w14:textId="77777777" w:rsidR="007A4725" w:rsidRPr="00215F65" w:rsidRDefault="007A4725" w:rsidP="00DF21C9">
            <w:pPr>
              <w:jc w:val="right"/>
              <w:rPr>
                <w:rFonts w:asciiTheme="minorHAnsi" w:hAnsiTheme="minorHAnsi" w:cstheme="minorHAnsi"/>
                <w:sz w:val="20"/>
                <w:szCs w:val="20"/>
              </w:rPr>
            </w:pPr>
          </w:p>
        </w:tc>
      </w:tr>
    </w:tbl>
    <w:p w14:paraId="22BFE684" w14:textId="77777777" w:rsidR="004F7530" w:rsidRPr="00215F65" w:rsidRDefault="004F7530" w:rsidP="004F7530">
      <w:pPr>
        <w:spacing w:before="120" w:after="120"/>
        <w:jc w:val="both"/>
        <w:rPr>
          <w:rFonts w:asciiTheme="minorHAnsi" w:hAnsiTheme="minorHAnsi"/>
          <w:spacing w:val="-2"/>
          <w:sz w:val="21"/>
          <w:szCs w:val="21"/>
        </w:rPr>
      </w:pPr>
    </w:p>
    <w:p w14:paraId="36FB07EE" w14:textId="77777777" w:rsidR="00C5569F" w:rsidRPr="00215F65" w:rsidRDefault="00511C4B" w:rsidP="001605AF">
      <w:pPr>
        <w:autoSpaceDE w:val="0"/>
        <w:autoSpaceDN w:val="0"/>
        <w:adjustRightInd w:val="0"/>
        <w:jc w:val="both"/>
        <w:rPr>
          <w:rFonts w:asciiTheme="minorHAnsi" w:hAnsiTheme="minorHAnsi" w:cs="Cambria"/>
          <w:b/>
          <w:bCs/>
          <w:spacing w:val="-2"/>
          <w:sz w:val="21"/>
          <w:szCs w:val="21"/>
          <w:u w:val="single"/>
        </w:rPr>
      </w:pPr>
      <w:r w:rsidRPr="00215F65">
        <w:rPr>
          <w:rFonts w:asciiTheme="minorHAnsi" w:hAnsiTheme="minorHAnsi" w:cs="Cambria"/>
          <w:b/>
          <w:bCs/>
          <w:spacing w:val="-2"/>
          <w:sz w:val="21"/>
          <w:szCs w:val="21"/>
          <w:u w:val="single"/>
        </w:rPr>
        <w:t>L</w:t>
      </w:r>
      <w:r w:rsidR="0014660C" w:rsidRPr="00215F65">
        <w:rPr>
          <w:rFonts w:asciiTheme="minorHAnsi" w:hAnsiTheme="minorHAnsi" w:cs="Cambria"/>
          <w:b/>
          <w:bCs/>
          <w:spacing w:val="-2"/>
          <w:sz w:val="21"/>
          <w:szCs w:val="21"/>
          <w:u w:val="single"/>
        </w:rPr>
        <w:t>es dotations et subventions p</w:t>
      </w:r>
      <w:r w:rsidR="00707E40" w:rsidRPr="00215F65">
        <w:rPr>
          <w:rFonts w:asciiTheme="minorHAnsi" w:hAnsiTheme="minorHAnsi" w:cs="Cambria"/>
          <w:b/>
          <w:bCs/>
          <w:spacing w:val="-2"/>
          <w:sz w:val="21"/>
          <w:szCs w:val="21"/>
          <w:u w:val="single"/>
        </w:rPr>
        <w:t>erçues</w:t>
      </w:r>
      <w:r w:rsidR="0014660C" w:rsidRPr="00215F65">
        <w:rPr>
          <w:rFonts w:asciiTheme="minorHAnsi" w:hAnsiTheme="minorHAnsi" w:cs="Cambria"/>
          <w:b/>
          <w:bCs/>
          <w:spacing w:val="-2"/>
          <w:sz w:val="21"/>
          <w:szCs w:val="21"/>
          <w:u w:val="single"/>
        </w:rPr>
        <w:t> :</w:t>
      </w:r>
    </w:p>
    <w:p w14:paraId="576C1538" w14:textId="77777777" w:rsidR="002E68FA" w:rsidRPr="00215F65" w:rsidRDefault="008F6D2B" w:rsidP="002E68FA">
      <w:pPr>
        <w:pStyle w:val="Default"/>
        <w:ind w:right="175"/>
        <w:jc w:val="both"/>
        <w:rPr>
          <w:rFonts w:asciiTheme="minorHAnsi" w:hAnsiTheme="minorHAnsi"/>
          <w:color w:val="auto"/>
          <w:spacing w:val="-2"/>
          <w:sz w:val="21"/>
          <w:szCs w:val="21"/>
        </w:rPr>
      </w:pPr>
      <w:r w:rsidRPr="00215F65">
        <w:rPr>
          <w:rFonts w:asciiTheme="minorHAnsi" w:hAnsiTheme="minorHAnsi"/>
          <w:color w:val="auto"/>
          <w:spacing w:val="-2"/>
          <w:sz w:val="21"/>
          <w:szCs w:val="21"/>
        </w:rPr>
        <w:t xml:space="preserve">La principale dotation </w:t>
      </w:r>
      <w:r w:rsidR="00A761D3" w:rsidRPr="00215F65">
        <w:rPr>
          <w:rFonts w:asciiTheme="minorHAnsi" w:hAnsiTheme="minorHAnsi"/>
          <w:color w:val="auto"/>
          <w:spacing w:val="-2"/>
          <w:sz w:val="21"/>
          <w:szCs w:val="21"/>
        </w:rPr>
        <w:t xml:space="preserve">perçue par la Communauté reste la Dotation Globale de Fonctionnement (DGF), fortement marquée </w:t>
      </w:r>
      <w:r w:rsidR="0013601A" w:rsidRPr="00215F65">
        <w:rPr>
          <w:rFonts w:asciiTheme="minorHAnsi" w:hAnsiTheme="minorHAnsi"/>
          <w:color w:val="auto"/>
          <w:spacing w:val="-2"/>
          <w:sz w:val="21"/>
          <w:szCs w:val="21"/>
        </w:rPr>
        <w:t>ces dernières années</w:t>
      </w:r>
      <w:r w:rsidR="00A761D3" w:rsidRPr="00215F65">
        <w:rPr>
          <w:rFonts w:asciiTheme="minorHAnsi" w:hAnsiTheme="minorHAnsi"/>
          <w:color w:val="auto"/>
          <w:spacing w:val="-2"/>
          <w:sz w:val="21"/>
          <w:szCs w:val="21"/>
        </w:rPr>
        <w:t xml:space="preserve"> par la baisse nationale décidée par l’Etat au titre de la contribution au redressement des finances publiques. La DGF de l’intercommunalité se compose de deux parts :</w:t>
      </w:r>
      <w:r w:rsidR="002E68FA" w:rsidRPr="00215F65">
        <w:rPr>
          <w:rFonts w:asciiTheme="minorHAnsi" w:hAnsiTheme="minorHAnsi"/>
          <w:color w:val="auto"/>
          <w:spacing w:val="-2"/>
          <w:sz w:val="21"/>
          <w:szCs w:val="21"/>
        </w:rPr>
        <w:t xml:space="preserve"> </w:t>
      </w:r>
    </w:p>
    <w:p w14:paraId="6876E46D" w14:textId="77777777" w:rsidR="002E68FA" w:rsidRPr="00215F65" w:rsidRDefault="002E68FA" w:rsidP="002E68FA">
      <w:pPr>
        <w:pStyle w:val="Default"/>
        <w:ind w:right="175"/>
        <w:jc w:val="both"/>
        <w:rPr>
          <w:rFonts w:asciiTheme="minorHAnsi" w:hAnsiTheme="minorHAnsi"/>
          <w:color w:val="auto"/>
          <w:spacing w:val="-2"/>
          <w:sz w:val="21"/>
          <w:szCs w:val="21"/>
        </w:rPr>
      </w:pPr>
      <w:r w:rsidRPr="00215F65">
        <w:rPr>
          <w:rFonts w:asciiTheme="minorHAnsi" w:hAnsiTheme="minorHAnsi"/>
          <w:color w:val="auto"/>
          <w:spacing w:val="-2"/>
          <w:sz w:val="21"/>
          <w:szCs w:val="21"/>
        </w:rPr>
        <w:t xml:space="preserve">- la dotation d’intercommunalité, </w:t>
      </w:r>
      <w:r w:rsidR="00AC404D" w:rsidRPr="00215F65">
        <w:rPr>
          <w:rFonts w:asciiTheme="minorHAnsi" w:hAnsiTheme="minorHAnsi"/>
          <w:b/>
          <w:color w:val="auto"/>
          <w:spacing w:val="-2"/>
          <w:sz w:val="21"/>
          <w:szCs w:val="21"/>
        </w:rPr>
        <w:t>réformée cette année</w:t>
      </w:r>
      <w:r w:rsidR="00AC404D" w:rsidRPr="00215F65">
        <w:rPr>
          <w:rFonts w:asciiTheme="minorHAnsi" w:hAnsiTheme="minorHAnsi"/>
          <w:color w:val="auto"/>
          <w:spacing w:val="-2"/>
          <w:sz w:val="21"/>
          <w:szCs w:val="21"/>
        </w:rPr>
        <w:t xml:space="preserve"> et </w:t>
      </w:r>
      <w:r w:rsidRPr="00215F65">
        <w:rPr>
          <w:rFonts w:asciiTheme="minorHAnsi" w:hAnsiTheme="minorHAnsi"/>
          <w:color w:val="auto"/>
          <w:spacing w:val="-2"/>
          <w:sz w:val="21"/>
          <w:szCs w:val="21"/>
        </w:rPr>
        <w:t xml:space="preserve">résultant de calculs complexes, avec application de garanties, </w:t>
      </w:r>
    </w:p>
    <w:p w14:paraId="342616B2" w14:textId="77777777" w:rsidR="008F6D2B" w:rsidRPr="00215F65" w:rsidRDefault="002E68FA" w:rsidP="002E68FA">
      <w:pPr>
        <w:pStyle w:val="Default"/>
        <w:ind w:right="175"/>
        <w:jc w:val="both"/>
        <w:rPr>
          <w:rFonts w:asciiTheme="minorHAnsi" w:hAnsiTheme="minorHAnsi"/>
          <w:color w:val="auto"/>
          <w:spacing w:val="-2"/>
          <w:sz w:val="21"/>
          <w:szCs w:val="21"/>
        </w:rPr>
      </w:pPr>
      <w:r w:rsidRPr="00215F65">
        <w:rPr>
          <w:rFonts w:asciiTheme="minorHAnsi" w:hAnsiTheme="minorHAnsi"/>
          <w:color w:val="auto"/>
          <w:spacing w:val="-2"/>
          <w:sz w:val="21"/>
          <w:szCs w:val="21"/>
        </w:rPr>
        <w:t>- la dotation de compensation, correspondant à un montant figé au titre des baisses de dotation de 1998 et 2001, et de l’ancienne « part salaires » de la taxe professionnelle</w:t>
      </w:r>
      <w:r w:rsidR="0078569C" w:rsidRPr="00215F65">
        <w:rPr>
          <w:rFonts w:asciiTheme="minorHAnsi" w:hAnsiTheme="minorHAnsi"/>
          <w:color w:val="auto"/>
          <w:spacing w:val="-2"/>
          <w:sz w:val="21"/>
          <w:szCs w:val="21"/>
        </w:rPr>
        <w:t>, à laquelle est appliquée chaque année une diminution.</w:t>
      </w:r>
    </w:p>
    <w:p w14:paraId="34417020" w14:textId="77777777" w:rsidR="00DC28CF" w:rsidRPr="00215F65" w:rsidRDefault="00021C70" w:rsidP="00DC28CF">
      <w:pPr>
        <w:autoSpaceDE w:val="0"/>
        <w:autoSpaceDN w:val="0"/>
        <w:adjustRightInd w:val="0"/>
        <w:spacing w:before="120"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L</w:t>
      </w:r>
      <w:r w:rsidR="000D458C" w:rsidRPr="00215F65">
        <w:rPr>
          <w:rFonts w:asciiTheme="minorHAnsi" w:hAnsiTheme="minorHAnsi" w:cs="Cambria"/>
          <w:bCs/>
          <w:spacing w:val="-2"/>
          <w:sz w:val="21"/>
          <w:szCs w:val="21"/>
        </w:rPr>
        <w:t>a fusion n</w:t>
      </w:r>
      <w:r w:rsidRPr="00215F65">
        <w:rPr>
          <w:rFonts w:asciiTheme="minorHAnsi" w:hAnsiTheme="minorHAnsi" w:cs="Cambria"/>
          <w:bCs/>
          <w:spacing w:val="-2"/>
          <w:sz w:val="21"/>
          <w:szCs w:val="21"/>
        </w:rPr>
        <w:t>’a</w:t>
      </w:r>
      <w:r w:rsidR="00B07F96" w:rsidRPr="00215F65">
        <w:rPr>
          <w:rFonts w:asciiTheme="minorHAnsi" w:hAnsiTheme="minorHAnsi" w:cs="Cambria"/>
          <w:bCs/>
          <w:spacing w:val="-2"/>
          <w:sz w:val="21"/>
          <w:szCs w:val="21"/>
        </w:rPr>
        <w:t xml:space="preserve"> pas génér</w:t>
      </w:r>
      <w:r w:rsidRPr="00215F65">
        <w:rPr>
          <w:rFonts w:asciiTheme="minorHAnsi" w:hAnsiTheme="minorHAnsi" w:cs="Cambria"/>
          <w:bCs/>
          <w:spacing w:val="-2"/>
          <w:sz w:val="21"/>
          <w:szCs w:val="21"/>
        </w:rPr>
        <w:t>é</w:t>
      </w:r>
      <w:r w:rsidR="00B07F96" w:rsidRPr="00215F65">
        <w:rPr>
          <w:rFonts w:asciiTheme="minorHAnsi" w:hAnsiTheme="minorHAnsi" w:cs="Cambria"/>
          <w:bCs/>
          <w:spacing w:val="-2"/>
          <w:sz w:val="21"/>
          <w:szCs w:val="21"/>
        </w:rPr>
        <w:t xml:space="preserve"> de bonus pour le territoire en matière de DGF, le potentiel impact positif </w:t>
      </w:r>
      <w:r w:rsidR="002843DE" w:rsidRPr="00215F65">
        <w:rPr>
          <w:rFonts w:asciiTheme="minorHAnsi" w:hAnsiTheme="minorHAnsi" w:cs="Cambria"/>
          <w:bCs/>
          <w:spacing w:val="-2"/>
          <w:sz w:val="21"/>
          <w:szCs w:val="21"/>
        </w:rPr>
        <w:t xml:space="preserve">de la bonification </w:t>
      </w:r>
      <w:r w:rsidR="00B07F96" w:rsidRPr="00215F65">
        <w:rPr>
          <w:rFonts w:asciiTheme="minorHAnsi" w:hAnsiTheme="minorHAnsi" w:cs="Cambria"/>
          <w:bCs/>
          <w:spacing w:val="-2"/>
          <w:sz w:val="21"/>
          <w:szCs w:val="21"/>
        </w:rPr>
        <w:t xml:space="preserve">devant être absorbé par une diminution des effets de garanties très importants. </w:t>
      </w:r>
      <w:r w:rsidRPr="00215F65">
        <w:rPr>
          <w:rFonts w:asciiTheme="minorHAnsi" w:hAnsiTheme="minorHAnsi" w:cs="Cambria"/>
          <w:bCs/>
          <w:spacing w:val="-2"/>
          <w:sz w:val="21"/>
          <w:szCs w:val="21"/>
        </w:rPr>
        <w:t>Par ailleurs, g</w:t>
      </w:r>
      <w:r w:rsidR="00DC28CF" w:rsidRPr="00215F65">
        <w:rPr>
          <w:rFonts w:asciiTheme="minorHAnsi" w:hAnsiTheme="minorHAnsi" w:cs="Cambria"/>
          <w:bCs/>
          <w:spacing w:val="-2"/>
          <w:sz w:val="21"/>
          <w:szCs w:val="21"/>
        </w:rPr>
        <w:t>râce aux modifications statutaires intervenues en 2017, la CC2T conserve sa bonification estimée à plus de 400K€ par an.</w:t>
      </w:r>
    </w:p>
    <w:p w14:paraId="4D773DB6" w14:textId="77777777" w:rsidR="00175593" w:rsidRPr="00215F65" w:rsidRDefault="004014C8" w:rsidP="000B1B6E">
      <w:pPr>
        <w:autoSpaceDE w:val="0"/>
        <w:autoSpaceDN w:val="0"/>
        <w:adjustRightInd w:val="0"/>
        <w:spacing w:before="120"/>
        <w:jc w:val="both"/>
        <w:rPr>
          <w:rFonts w:asciiTheme="minorHAnsi" w:hAnsiTheme="minorHAnsi" w:cs="Cambria"/>
          <w:b/>
          <w:bCs/>
          <w:spacing w:val="-2"/>
          <w:sz w:val="21"/>
          <w:szCs w:val="21"/>
        </w:rPr>
      </w:pPr>
      <w:r w:rsidRPr="00215F65">
        <w:rPr>
          <w:rFonts w:asciiTheme="minorHAnsi" w:hAnsiTheme="minorHAnsi" w:cs="Cambria"/>
          <w:b/>
          <w:bCs/>
          <w:spacing w:val="-2"/>
          <w:sz w:val="21"/>
          <w:szCs w:val="21"/>
        </w:rPr>
        <w:t>Il convient de souligner qu</w:t>
      </w:r>
      <w:r w:rsidR="00B00F46" w:rsidRPr="00215F65">
        <w:rPr>
          <w:rFonts w:asciiTheme="minorHAnsi" w:hAnsiTheme="minorHAnsi" w:cs="Cambria"/>
          <w:b/>
          <w:bCs/>
          <w:spacing w:val="-2"/>
          <w:sz w:val="21"/>
          <w:szCs w:val="21"/>
        </w:rPr>
        <w:t xml:space="preserve">e la ponction opérée par l’Etat sur les dotations communautaires correspond à un </w:t>
      </w:r>
      <w:r w:rsidR="00D67708" w:rsidRPr="00215F65">
        <w:rPr>
          <w:rFonts w:asciiTheme="minorHAnsi" w:hAnsiTheme="minorHAnsi" w:cs="Cambria"/>
          <w:b/>
          <w:bCs/>
          <w:spacing w:val="-2"/>
          <w:sz w:val="21"/>
          <w:szCs w:val="21"/>
          <w:u w:val="single"/>
        </w:rPr>
        <w:t xml:space="preserve">prélèvement cumulé de </w:t>
      </w:r>
      <w:r w:rsidR="00F626EA" w:rsidRPr="00215F65">
        <w:rPr>
          <w:rFonts w:asciiTheme="minorHAnsi" w:hAnsiTheme="minorHAnsi" w:cs="Cambria"/>
          <w:b/>
          <w:bCs/>
          <w:spacing w:val="-2"/>
          <w:sz w:val="21"/>
          <w:szCs w:val="21"/>
          <w:u w:val="single"/>
        </w:rPr>
        <w:t>près</w:t>
      </w:r>
      <w:r w:rsidR="00D67708" w:rsidRPr="00215F65">
        <w:rPr>
          <w:rFonts w:asciiTheme="minorHAnsi" w:hAnsiTheme="minorHAnsi" w:cs="Cambria"/>
          <w:b/>
          <w:bCs/>
          <w:spacing w:val="-2"/>
          <w:sz w:val="21"/>
          <w:szCs w:val="21"/>
          <w:u w:val="single"/>
        </w:rPr>
        <w:t xml:space="preserve"> de 5</w:t>
      </w:r>
      <w:r w:rsidR="008F6D2B" w:rsidRPr="00215F65">
        <w:rPr>
          <w:rFonts w:asciiTheme="minorHAnsi" w:hAnsiTheme="minorHAnsi" w:cs="Cambria"/>
          <w:b/>
          <w:bCs/>
          <w:spacing w:val="-2"/>
          <w:sz w:val="21"/>
          <w:szCs w:val="21"/>
          <w:u w:val="single"/>
        </w:rPr>
        <w:t>M€ sur la durée du mandat</w:t>
      </w:r>
      <w:r w:rsidR="00940357" w:rsidRPr="00215F65">
        <w:rPr>
          <w:rFonts w:asciiTheme="minorHAnsi" w:hAnsiTheme="minorHAnsi" w:cs="Cambria"/>
          <w:bCs/>
          <w:spacing w:val="-2"/>
          <w:sz w:val="21"/>
          <w:szCs w:val="21"/>
        </w:rPr>
        <w:t xml:space="preserve"> (CCT+CC2H+CC2T)</w:t>
      </w:r>
      <w:r w:rsidR="008F6D2B" w:rsidRPr="00215F65">
        <w:rPr>
          <w:rFonts w:asciiTheme="minorHAnsi" w:hAnsiTheme="minorHAnsi" w:cs="Cambria"/>
          <w:bCs/>
          <w:spacing w:val="-2"/>
          <w:sz w:val="21"/>
          <w:szCs w:val="21"/>
        </w:rPr>
        <w:t>,</w:t>
      </w:r>
      <w:r w:rsidR="008F6D2B" w:rsidRPr="00215F65">
        <w:rPr>
          <w:rFonts w:asciiTheme="minorHAnsi" w:hAnsiTheme="minorHAnsi" w:cs="Cambria"/>
          <w:b/>
          <w:bCs/>
          <w:spacing w:val="-2"/>
          <w:sz w:val="21"/>
          <w:szCs w:val="21"/>
        </w:rPr>
        <w:t xml:space="preserve"> réduisant d’autant les capacités d’i</w:t>
      </w:r>
      <w:r w:rsidR="00707E40" w:rsidRPr="00215F65">
        <w:rPr>
          <w:rFonts w:asciiTheme="minorHAnsi" w:hAnsiTheme="minorHAnsi" w:cs="Cambria"/>
          <w:b/>
          <w:bCs/>
          <w:spacing w:val="-2"/>
          <w:sz w:val="21"/>
          <w:szCs w:val="21"/>
        </w:rPr>
        <w:t>nvestissement de la Communauté.</w:t>
      </w:r>
    </w:p>
    <w:tbl>
      <w:tblPr>
        <w:tblStyle w:val="Grilledutableau"/>
        <w:tblW w:w="0" w:type="auto"/>
        <w:tblLook w:val="04A0" w:firstRow="1" w:lastRow="0" w:firstColumn="1" w:lastColumn="0" w:noHBand="0" w:noVBand="1"/>
      </w:tblPr>
      <w:tblGrid>
        <w:gridCol w:w="2552"/>
        <w:gridCol w:w="1298"/>
        <w:gridCol w:w="1299"/>
        <w:gridCol w:w="1298"/>
        <w:gridCol w:w="1299"/>
        <w:gridCol w:w="1298"/>
        <w:gridCol w:w="1299"/>
      </w:tblGrid>
      <w:tr w:rsidR="00E12B2C" w:rsidRPr="00215F65" w14:paraId="39528514" w14:textId="77777777" w:rsidTr="00427CC2">
        <w:tc>
          <w:tcPr>
            <w:tcW w:w="2552" w:type="dxa"/>
            <w:tcBorders>
              <w:top w:val="nil"/>
              <w:left w:val="nil"/>
              <w:bottom w:val="single" w:sz="4" w:space="0" w:color="auto"/>
              <w:right w:val="single" w:sz="4" w:space="0" w:color="auto"/>
            </w:tcBorders>
            <w:vAlign w:val="center"/>
          </w:tcPr>
          <w:p w14:paraId="728750E5" w14:textId="77777777" w:rsidR="00E12B2C" w:rsidRPr="00215F65" w:rsidRDefault="00E12B2C" w:rsidP="001C3865">
            <w:pPr>
              <w:pStyle w:val="Default"/>
              <w:jc w:val="center"/>
              <w:rPr>
                <w:rFonts w:asciiTheme="minorHAnsi" w:hAnsiTheme="minorHAnsi"/>
                <w:color w:val="auto"/>
                <w:spacing w:val="-2"/>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4C3762F7" w14:textId="77777777" w:rsidR="00E12B2C" w:rsidRPr="00215F65" w:rsidRDefault="00E12B2C" w:rsidP="001C3865">
            <w:pPr>
              <w:pStyle w:val="Default"/>
              <w:jc w:val="center"/>
              <w:rPr>
                <w:rFonts w:asciiTheme="minorHAnsi" w:hAnsiTheme="minorHAnsi"/>
                <w:b/>
                <w:color w:val="auto"/>
                <w:spacing w:val="-2"/>
                <w:sz w:val="20"/>
                <w:szCs w:val="20"/>
              </w:rPr>
            </w:pPr>
            <w:r w:rsidRPr="00215F65">
              <w:rPr>
                <w:rFonts w:asciiTheme="minorHAnsi" w:hAnsiTheme="minorHAnsi"/>
                <w:b/>
                <w:color w:val="auto"/>
                <w:spacing w:val="-2"/>
                <w:sz w:val="20"/>
                <w:szCs w:val="20"/>
              </w:rPr>
              <w:t>Réal. consolidés 2015</w:t>
            </w:r>
          </w:p>
        </w:tc>
        <w:tc>
          <w:tcPr>
            <w:tcW w:w="1299" w:type="dxa"/>
            <w:tcBorders>
              <w:top w:val="single" w:sz="4" w:space="0" w:color="auto"/>
              <w:left w:val="single" w:sz="4" w:space="0" w:color="auto"/>
              <w:bottom w:val="single" w:sz="4" w:space="0" w:color="auto"/>
              <w:right w:val="single" w:sz="4" w:space="0" w:color="auto"/>
            </w:tcBorders>
            <w:vAlign w:val="center"/>
          </w:tcPr>
          <w:p w14:paraId="03DC8EA7" w14:textId="77777777" w:rsidR="00E12B2C" w:rsidRPr="00215F65" w:rsidRDefault="00E12B2C" w:rsidP="001C3865">
            <w:pPr>
              <w:pStyle w:val="Default"/>
              <w:jc w:val="center"/>
              <w:rPr>
                <w:rFonts w:asciiTheme="minorHAnsi" w:hAnsiTheme="minorHAnsi"/>
                <w:b/>
                <w:color w:val="auto"/>
                <w:spacing w:val="-2"/>
                <w:sz w:val="20"/>
                <w:szCs w:val="20"/>
              </w:rPr>
            </w:pPr>
            <w:r w:rsidRPr="00215F65">
              <w:rPr>
                <w:rFonts w:asciiTheme="minorHAnsi" w:hAnsiTheme="minorHAnsi"/>
                <w:b/>
                <w:color w:val="auto"/>
                <w:spacing w:val="-2"/>
                <w:sz w:val="20"/>
                <w:szCs w:val="20"/>
              </w:rPr>
              <w:t>Réal. consolidés 2016</w:t>
            </w:r>
          </w:p>
        </w:tc>
        <w:tc>
          <w:tcPr>
            <w:tcW w:w="1298" w:type="dxa"/>
            <w:tcBorders>
              <w:top w:val="single" w:sz="4" w:space="0" w:color="auto"/>
              <w:left w:val="single" w:sz="4" w:space="0" w:color="auto"/>
              <w:bottom w:val="single" w:sz="4" w:space="0" w:color="auto"/>
              <w:right w:val="single" w:sz="4" w:space="0" w:color="auto"/>
            </w:tcBorders>
          </w:tcPr>
          <w:p w14:paraId="3F5945E1" w14:textId="77777777" w:rsidR="00E12B2C" w:rsidRPr="00215F65" w:rsidRDefault="00E12B2C" w:rsidP="001C3865">
            <w:pPr>
              <w:pStyle w:val="Default"/>
              <w:jc w:val="center"/>
              <w:rPr>
                <w:rFonts w:asciiTheme="minorHAnsi" w:hAnsiTheme="minorHAnsi"/>
                <w:b/>
                <w:color w:val="auto"/>
                <w:spacing w:val="-2"/>
                <w:sz w:val="20"/>
                <w:szCs w:val="20"/>
              </w:rPr>
            </w:pPr>
            <w:r w:rsidRPr="00215F65">
              <w:rPr>
                <w:rFonts w:asciiTheme="minorHAnsi" w:hAnsiTheme="minorHAnsi"/>
                <w:b/>
                <w:color w:val="auto"/>
                <w:spacing w:val="-2"/>
                <w:sz w:val="20"/>
                <w:szCs w:val="20"/>
              </w:rPr>
              <w:t>Réalisation 2017</w:t>
            </w:r>
          </w:p>
        </w:tc>
        <w:tc>
          <w:tcPr>
            <w:tcW w:w="1299" w:type="dxa"/>
            <w:tcBorders>
              <w:top w:val="single" w:sz="4" w:space="0" w:color="auto"/>
              <w:left w:val="single" w:sz="4" w:space="0" w:color="auto"/>
              <w:bottom w:val="single" w:sz="4" w:space="0" w:color="auto"/>
              <w:right w:val="single" w:sz="4" w:space="0" w:color="auto"/>
            </w:tcBorders>
          </w:tcPr>
          <w:p w14:paraId="5EDA9ED4" w14:textId="77777777" w:rsidR="00E12B2C" w:rsidRPr="00215F65" w:rsidRDefault="00E12B2C" w:rsidP="001C3865">
            <w:pPr>
              <w:pStyle w:val="Default"/>
              <w:jc w:val="center"/>
              <w:rPr>
                <w:rFonts w:asciiTheme="minorHAnsi" w:hAnsiTheme="minorHAnsi"/>
                <w:b/>
                <w:color w:val="auto"/>
                <w:spacing w:val="-2"/>
                <w:sz w:val="20"/>
                <w:szCs w:val="20"/>
              </w:rPr>
            </w:pPr>
            <w:r w:rsidRPr="00215F65">
              <w:rPr>
                <w:rFonts w:asciiTheme="minorHAnsi" w:hAnsiTheme="minorHAnsi"/>
                <w:b/>
                <w:color w:val="auto"/>
                <w:spacing w:val="-2"/>
                <w:sz w:val="20"/>
                <w:szCs w:val="20"/>
              </w:rPr>
              <w:t>Réalisation 2018</w:t>
            </w:r>
          </w:p>
        </w:tc>
        <w:tc>
          <w:tcPr>
            <w:tcW w:w="1298" w:type="dxa"/>
            <w:tcBorders>
              <w:top w:val="single" w:sz="4" w:space="0" w:color="auto"/>
              <w:left w:val="single" w:sz="4" w:space="0" w:color="auto"/>
              <w:bottom w:val="single" w:sz="4" w:space="0" w:color="auto"/>
              <w:right w:val="single" w:sz="4" w:space="0" w:color="auto"/>
            </w:tcBorders>
          </w:tcPr>
          <w:p w14:paraId="040C1FE8" w14:textId="77777777" w:rsidR="00E12B2C" w:rsidRPr="00215F65" w:rsidRDefault="00E12B2C" w:rsidP="001C3865">
            <w:pPr>
              <w:pStyle w:val="Default"/>
              <w:jc w:val="center"/>
              <w:rPr>
                <w:rFonts w:asciiTheme="minorHAnsi" w:hAnsiTheme="minorHAnsi"/>
                <w:b/>
                <w:color w:val="auto"/>
                <w:spacing w:val="-2"/>
                <w:sz w:val="20"/>
                <w:szCs w:val="20"/>
              </w:rPr>
            </w:pPr>
            <w:r w:rsidRPr="00215F65">
              <w:rPr>
                <w:rFonts w:asciiTheme="minorHAnsi" w:hAnsiTheme="minorHAnsi"/>
                <w:b/>
                <w:color w:val="auto"/>
                <w:spacing w:val="-2"/>
                <w:sz w:val="20"/>
                <w:szCs w:val="20"/>
              </w:rPr>
              <w:t>Prévision</w:t>
            </w:r>
          </w:p>
          <w:p w14:paraId="6030C88B" w14:textId="77777777" w:rsidR="00E12B2C" w:rsidRPr="00215F65" w:rsidRDefault="00E12B2C" w:rsidP="00AC404D">
            <w:pPr>
              <w:pStyle w:val="Default"/>
              <w:jc w:val="center"/>
              <w:rPr>
                <w:rFonts w:asciiTheme="minorHAnsi" w:hAnsiTheme="minorHAnsi"/>
                <w:b/>
                <w:color w:val="auto"/>
                <w:spacing w:val="-2"/>
                <w:sz w:val="20"/>
                <w:szCs w:val="20"/>
              </w:rPr>
            </w:pPr>
            <w:r w:rsidRPr="00215F65">
              <w:rPr>
                <w:rFonts w:asciiTheme="minorHAnsi" w:hAnsiTheme="minorHAnsi"/>
                <w:b/>
                <w:color w:val="auto"/>
                <w:spacing w:val="-2"/>
                <w:sz w:val="20"/>
                <w:szCs w:val="20"/>
              </w:rPr>
              <w:t>2019</w:t>
            </w:r>
            <w:r w:rsidR="00AC404D" w:rsidRPr="00215F65">
              <w:rPr>
                <w:rFonts w:asciiTheme="minorHAnsi" w:hAnsiTheme="minorHAnsi"/>
                <w:b/>
                <w:color w:val="auto"/>
                <w:spacing w:val="-2"/>
                <w:sz w:val="20"/>
                <w:szCs w:val="20"/>
              </w:rPr>
              <w:br/>
            </w:r>
            <w:r w:rsidR="00AC404D" w:rsidRPr="00215F65">
              <w:rPr>
                <w:rFonts w:asciiTheme="minorHAnsi" w:hAnsiTheme="minorHAnsi"/>
                <w:b/>
                <w:i/>
                <w:color w:val="auto"/>
                <w:spacing w:val="-2"/>
                <w:sz w:val="20"/>
                <w:szCs w:val="20"/>
              </w:rPr>
              <w:t>sous réserves</w:t>
            </w:r>
          </w:p>
        </w:tc>
        <w:tc>
          <w:tcPr>
            <w:tcW w:w="1299" w:type="dxa"/>
            <w:tcBorders>
              <w:top w:val="single" w:sz="4" w:space="0" w:color="auto"/>
              <w:left w:val="single" w:sz="4" w:space="0" w:color="auto"/>
              <w:bottom w:val="single" w:sz="4" w:space="0" w:color="auto"/>
              <w:right w:val="single" w:sz="4" w:space="0" w:color="auto"/>
            </w:tcBorders>
          </w:tcPr>
          <w:p w14:paraId="4A8A5E5A" w14:textId="77777777" w:rsidR="00E12B2C" w:rsidRPr="00215F65" w:rsidRDefault="00E12B2C" w:rsidP="00E12B2C">
            <w:pPr>
              <w:pStyle w:val="Default"/>
              <w:jc w:val="center"/>
              <w:rPr>
                <w:rFonts w:asciiTheme="minorHAnsi" w:hAnsiTheme="minorHAnsi"/>
                <w:b/>
                <w:color w:val="auto"/>
                <w:spacing w:val="-2"/>
                <w:sz w:val="20"/>
                <w:szCs w:val="20"/>
              </w:rPr>
            </w:pPr>
            <w:r w:rsidRPr="00215F65">
              <w:rPr>
                <w:rFonts w:asciiTheme="minorHAnsi" w:hAnsiTheme="minorHAnsi"/>
                <w:b/>
                <w:color w:val="auto"/>
                <w:spacing w:val="-2"/>
                <w:sz w:val="20"/>
                <w:szCs w:val="20"/>
              </w:rPr>
              <w:t>Prévision 2020</w:t>
            </w:r>
            <w:r w:rsidR="00AC404D" w:rsidRPr="00215F65">
              <w:rPr>
                <w:rFonts w:asciiTheme="minorHAnsi" w:hAnsiTheme="minorHAnsi"/>
                <w:b/>
                <w:color w:val="auto"/>
                <w:spacing w:val="-2"/>
                <w:sz w:val="20"/>
                <w:szCs w:val="20"/>
              </w:rPr>
              <w:br/>
            </w:r>
            <w:r w:rsidR="00AC404D" w:rsidRPr="00215F65">
              <w:rPr>
                <w:rFonts w:asciiTheme="minorHAnsi" w:hAnsiTheme="minorHAnsi"/>
                <w:b/>
                <w:i/>
                <w:color w:val="auto"/>
                <w:spacing w:val="-2"/>
                <w:sz w:val="20"/>
                <w:szCs w:val="20"/>
              </w:rPr>
              <w:t>sous réserves</w:t>
            </w:r>
          </w:p>
        </w:tc>
      </w:tr>
      <w:tr w:rsidR="00E12B2C" w:rsidRPr="00215F65" w14:paraId="608C027A" w14:textId="77777777" w:rsidTr="00427CC2">
        <w:tc>
          <w:tcPr>
            <w:tcW w:w="2552" w:type="dxa"/>
            <w:tcBorders>
              <w:top w:val="single" w:sz="4" w:space="0" w:color="auto"/>
              <w:left w:val="single" w:sz="4" w:space="0" w:color="auto"/>
              <w:bottom w:val="single" w:sz="4" w:space="0" w:color="auto"/>
              <w:right w:val="single" w:sz="4" w:space="0" w:color="auto"/>
            </w:tcBorders>
            <w:vAlign w:val="center"/>
          </w:tcPr>
          <w:p w14:paraId="2DC816B3" w14:textId="77777777" w:rsidR="00E12B2C" w:rsidRPr="00215F65" w:rsidRDefault="00E12B2C" w:rsidP="001C3865">
            <w:pPr>
              <w:pStyle w:val="Default"/>
              <w:rPr>
                <w:rFonts w:asciiTheme="minorHAnsi" w:hAnsiTheme="minorHAnsi"/>
                <w:color w:val="auto"/>
                <w:spacing w:val="-2"/>
                <w:sz w:val="20"/>
                <w:szCs w:val="20"/>
              </w:rPr>
            </w:pPr>
            <w:r w:rsidRPr="00215F65">
              <w:rPr>
                <w:rFonts w:asciiTheme="minorHAnsi" w:hAnsiTheme="minorHAnsi"/>
                <w:color w:val="auto"/>
                <w:spacing w:val="-2"/>
                <w:sz w:val="20"/>
                <w:szCs w:val="20"/>
              </w:rPr>
              <w:t>Dotation d’intercommunalité</w:t>
            </w:r>
          </w:p>
        </w:tc>
        <w:tc>
          <w:tcPr>
            <w:tcW w:w="1298" w:type="dxa"/>
            <w:tcBorders>
              <w:top w:val="single" w:sz="4" w:space="0" w:color="auto"/>
              <w:left w:val="single" w:sz="4" w:space="0" w:color="auto"/>
              <w:bottom w:val="single" w:sz="4" w:space="0" w:color="auto"/>
              <w:right w:val="single" w:sz="4" w:space="0" w:color="auto"/>
            </w:tcBorders>
            <w:vAlign w:val="center"/>
          </w:tcPr>
          <w:p w14:paraId="701BA0F9" w14:textId="77777777" w:rsidR="00E12B2C" w:rsidRPr="00215F65" w:rsidRDefault="00E12B2C" w:rsidP="001C3865">
            <w:pPr>
              <w:jc w:val="center"/>
              <w:rPr>
                <w:rFonts w:asciiTheme="minorHAnsi" w:hAnsiTheme="minorHAnsi"/>
                <w:sz w:val="20"/>
                <w:szCs w:val="20"/>
              </w:rPr>
            </w:pPr>
            <w:r w:rsidRPr="00215F65">
              <w:rPr>
                <w:rFonts w:asciiTheme="minorHAnsi" w:hAnsiTheme="minorHAnsi"/>
                <w:sz w:val="20"/>
                <w:szCs w:val="20"/>
              </w:rPr>
              <w:t>857 288 €</w:t>
            </w:r>
          </w:p>
        </w:tc>
        <w:tc>
          <w:tcPr>
            <w:tcW w:w="1299" w:type="dxa"/>
            <w:tcBorders>
              <w:top w:val="single" w:sz="4" w:space="0" w:color="auto"/>
              <w:left w:val="single" w:sz="4" w:space="0" w:color="auto"/>
              <w:bottom w:val="single" w:sz="4" w:space="0" w:color="auto"/>
              <w:right w:val="single" w:sz="4" w:space="0" w:color="auto"/>
            </w:tcBorders>
            <w:vAlign w:val="center"/>
          </w:tcPr>
          <w:p w14:paraId="6EFB6964" w14:textId="77777777" w:rsidR="00E12B2C" w:rsidRPr="00215F65" w:rsidRDefault="00E12B2C" w:rsidP="001C3865">
            <w:pPr>
              <w:jc w:val="center"/>
              <w:rPr>
                <w:rFonts w:asciiTheme="minorHAnsi" w:hAnsiTheme="minorHAnsi"/>
                <w:sz w:val="20"/>
                <w:szCs w:val="20"/>
              </w:rPr>
            </w:pPr>
            <w:r w:rsidRPr="00215F65">
              <w:rPr>
                <w:rFonts w:asciiTheme="minorHAnsi" w:hAnsiTheme="minorHAnsi"/>
                <w:sz w:val="20"/>
                <w:szCs w:val="20"/>
              </w:rPr>
              <w:t>523 547 €</w:t>
            </w:r>
          </w:p>
        </w:tc>
        <w:tc>
          <w:tcPr>
            <w:tcW w:w="1298" w:type="dxa"/>
            <w:tcBorders>
              <w:top w:val="single" w:sz="4" w:space="0" w:color="auto"/>
              <w:left w:val="single" w:sz="4" w:space="0" w:color="auto"/>
              <w:bottom w:val="single" w:sz="4" w:space="0" w:color="auto"/>
              <w:right w:val="single" w:sz="4" w:space="0" w:color="auto"/>
            </w:tcBorders>
            <w:vAlign w:val="center"/>
          </w:tcPr>
          <w:p w14:paraId="3E0701C3" w14:textId="77777777" w:rsidR="00E12B2C" w:rsidRPr="00215F65" w:rsidRDefault="00E12B2C" w:rsidP="001C3865">
            <w:pPr>
              <w:jc w:val="center"/>
              <w:rPr>
                <w:rFonts w:asciiTheme="minorHAnsi" w:hAnsiTheme="minorHAnsi"/>
                <w:sz w:val="20"/>
                <w:szCs w:val="20"/>
              </w:rPr>
            </w:pPr>
            <w:r w:rsidRPr="00215F65">
              <w:rPr>
                <w:rFonts w:asciiTheme="minorHAnsi" w:hAnsiTheme="minorHAnsi"/>
                <w:sz w:val="20"/>
                <w:szCs w:val="20"/>
              </w:rPr>
              <w:t>444 530 €</w:t>
            </w:r>
          </w:p>
        </w:tc>
        <w:tc>
          <w:tcPr>
            <w:tcW w:w="1299" w:type="dxa"/>
            <w:tcBorders>
              <w:top w:val="single" w:sz="4" w:space="0" w:color="auto"/>
              <w:left w:val="single" w:sz="4" w:space="0" w:color="auto"/>
              <w:bottom w:val="single" w:sz="4" w:space="0" w:color="auto"/>
              <w:right w:val="single" w:sz="4" w:space="0" w:color="auto"/>
            </w:tcBorders>
            <w:vAlign w:val="center"/>
          </w:tcPr>
          <w:p w14:paraId="2DDB66FD" w14:textId="77777777" w:rsidR="00E12B2C" w:rsidRPr="00215F65" w:rsidRDefault="008C7340" w:rsidP="008C7340">
            <w:pPr>
              <w:jc w:val="center"/>
              <w:rPr>
                <w:rFonts w:asciiTheme="minorHAnsi" w:hAnsiTheme="minorHAnsi"/>
                <w:sz w:val="20"/>
                <w:szCs w:val="20"/>
              </w:rPr>
            </w:pPr>
            <w:r w:rsidRPr="00215F65">
              <w:rPr>
                <w:rFonts w:asciiTheme="minorHAnsi" w:hAnsiTheme="minorHAnsi"/>
                <w:sz w:val="20"/>
                <w:szCs w:val="20"/>
              </w:rPr>
              <w:t>445</w:t>
            </w:r>
            <w:r w:rsidR="00E12B2C" w:rsidRPr="00215F65">
              <w:rPr>
                <w:rFonts w:asciiTheme="minorHAnsi" w:hAnsiTheme="minorHAnsi"/>
                <w:sz w:val="20"/>
                <w:szCs w:val="20"/>
              </w:rPr>
              <w:t> </w:t>
            </w:r>
            <w:r w:rsidRPr="00215F65">
              <w:rPr>
                <w:rFonts w:asciiTheme="minorHAnsi" w:hAnsiTheme="minorHAnsi"/>
                <w:sz w:val="20"/>
                <w:szCs w:val="20"/>
              </w:rPr>
              <w:t>151</w:t>
            </w:r>
            <w:r w:rsidR="00E12B2C" w:rsidRPr="00215F65">
              <w:rPr>
                <w:rFonts w:asciiTheme="minorHAnsi" w:hAnsiTheme="minorHAnsi"/>
                <w:sz w:val="20"/>
                <w:szCs w:val="20"/>
              </w:rP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14:paraId="550AC6E2" w14:textId="77777777" w:rsidR="00E12B2C" w:rsidRPr="00215F65" w:rsidRDefault="00E12B2C" w:rsidP="004E0402">
            <w:pPr>
              <w:jc w:val="center"/>
              <w:rPr>
                <w:rFonts w:asciiTheme="minorHAnsi" w:hAnsiTheme="minorHAnsi"/>
                <w:sz w:val="20"/>
                <w:szCs w:val="20"/>
              </w:rPr>
            </w:pPr>
            <w:r w:rsidRPr="00215F65">
              <w:rPr>
                <w:rFonts w:asciiTheme="minorHAnsi" w:hAnsiTheme="minorHAnsi"/>
                <w:sz w:val="20"/>
                <w:szCs w:val="20"/>
              </w:rPr>
              <w:t>38</w:t>
            </w:r>
            <w:r w:rsidR="004E0402" w:rsidRPr="00215F65">
              <w:rPr>
                <w:rFonts w:asciiTheme="minorHAnsi" w:hAnsiTheme="minorHAnsi"/>
                <w:sz w:val="20"/>
                <w:szCs w:val="20"/>
              </w:rPr>
              <w:t>1</w:t>
            </w:r>
            <w:r w:rsidRPr="00215F65">
              <w:rPr>
                <w:rFonts w:asciiTheme="minorHAnsi" w:hAnsiTheme="minorHAnsi"/>
                <w:sz w:val="20"/>
                <w:szCs w:val="20"/>
              </w:rPr>
              <w:t> </w:t>
            </w:r>
            <w:r w:rsidR="004E0402" w:rsidRPr="00215F65">
              <w:rPr>
                <w:rFonts w:asciiTheme="minorHAnsi" w:hAnsiTheme="minorHAnsi"/>
                <w:sz w:val="20"/>
                <w:szCs w:val="20"/>
              </w:rPr>
              <w:t>46</w:t>
            </w:r>
            <w:r w:rsidRPr="00215F65">
              <w:rPr>
                <w:rFonts w:asciiTheme="minorHAnsi" w:hAnsiTheme="minorHAnsi"/>
                <w:sz w:val="20"/>
                <w:szCs w:val="20"/>
              </w:rPr>
              <w:t>8 €</w:t>
            </w:r>
          </w:p>
        </w:tc>
        <w:tc>
          <w:tcPr>
            <w:tcW w:w="1299" w:type="dxa"/>
            <w:tcBorders>
              <w:top w:val="single" w:sz="4" w:space="0" w:color="auto"/>
              <w:left w:val="single" w:sz="4" w:space="0" w:color="auto"/>
              <w:bottom w:val="single" w:sz="4" w:space="0" w:color="auto"/>
              <w:right w:val="single" w:sz="4" w:space="0" w:color="auto"/>
            </w:tcBorders>
            <w:vAlign w:val="center"/>
          </w:tcPr>
          <w:p w14:paraId="197CB72D" w14:textId="77777777" w:rsidR="00E12B2C" w:rsidRPr="00215F65" w:rsidRDefault="004E0402" w:rsidP="00F32499">
            <w:pPr>
              <w:jc w:val="center"/>
              <w:rPr>
                <w:rFonts w:asciiTheme="minorHAnsi" w:hAnsiTheme="minorHAnsi"/>
                <w:sz w:val="20"/>
                <w:szCs w:val="20"/>
              </w:rPr>
            </w:pPr>
            <w:r w:rsidRPr="00215F65">
              <w:rPr>
                <w:rFonts w:asciiTheme="minorHAnsi" w:hAnsiTheme="minorHAnsi"/>
                <w:sz w:val="20"/>
                <w:szCs w:val="20"/>
              </w:rPr>
              <w:t>381 468 €</w:t>
            </w:r>
          </w:p>
        </w:tc>
      </w:tr>
      <w:tr w:rsidR="00E12B2C" w:rsidRPr="00215F65" w14:paraId="29E3AE96" w14:textId="77777777" w:rsidTr="00427CC2">
        <w:tc>
          <w:tcPr>
            <w:tcW w:w="2552" w:type="dxa"/>
            <w:tcBorders>
              <w:top w:val="single" w:sz="4" w:space="0" w:color="auto"/>
              <w:left w:val="single" w:sz="4" w:space="0" w:color="auto"/>
              <w:bottom w:val="single" w:sz="4" w:space="0" w:color="auto"/>
              <w:right w:val="single" w:sz="4" w:space="0" w:color="auto"/>
            </w:tcBorders>
            <w:vAlign w:val="center"/>
          </w:tcPr>
          <w:p w14:paraId="7647E6F2" w14:textId="77777777" w:rsidR="00E12B2C" w:rsidRPr="00215F65" w:rsidRDefault="00E12B2C" w:rsidP="001C3865">
            <w:pPr>
              <w:pStyle w:val="Default"/>
              <w:rPr>
                <w:rFonts w:asciiTheme="minorHAnsi" w:hAnsiTheme="minorHAnsi"/>
                <w:color w:val="auto"/>
                <w:spacing w:val="-2"/>
                <w:sz w:val="20"/>
                <w:szCs w:val="20"/>
              </w:rPr>
            </w:pPr>
            <w:r w:rsidRPr="00215F65">
              <w:rPr>
                <w:rFonts w:asciiTheme="minorHAnsi" w:hAnsiTheme="minorHAnsi"/>
                <w:color w:val="auto"/>
                <w:spacing w:val="-2"/>
                <w:sz w:val="20"/>
                <w:szCs w:val="20"/>
              </w:rPr>
              <w:t>Dotation de compensation</w:t>
            </w:r>
          </w:p>
        </w:tc>
        <w:tc>
          <w:tcPr>
            <w:tcW w:w="1298" w:type="dxa"/>
            <w:tcBorders>
              <w:top w:val="single" w:sz="4" w:space="0" w:color="auto"/>
              <w:left w:val="single" w:sz="4" w:space="0" w:color="auto"/>
              <w:bottom w:val="single" w:sz="4" w:space="0" w:color="auto"/>
              <w:right w:val="single" w:sz="4" w:space="0" w:color="auto"/>
            </w:tcBorders>
            <w:vAlign w:val="center"/>
          </w:tcPr>
          <w:p w14:paraId="3F73CFF2" w14:textId="77777777" w:rsidR="00E12B2C" w:rsidRPr="00215F65" w:rsidRDefault="00E12B2C" w:rsidP="001C3865">
            <w:pPr>
              <w:jc w:val="center"/>
              <w:rPr>
                <w:rFonts w:asciiTheme="minorHAnsi" w:hAnsiTheme="minorHAnsi"/>
                <w:sz w:val="20"/>
                <w:szCs w:val="20"/>
              </w:rPr>
            </w:pPr>
            <w:r w:rsidRPr="00215F65">
              <w:rPr>
                <w:rFonts w:asciiTheme="minorHAnsi" w:hAnsiTheme="minorHAnsi"/>
                <w:sz w:val="20"/>
                <w:szCs w:val="20"/>
              </w:rPr>
              <w:t>1 921 788 €</w:t>
            </w:r>
          </w:p>
        </w:tc>
        <w:tc>
          <w:tcPr>
            <w:tcW w:w="1299" w:type="dxa"/>
            <w:tcBorders>
              <w:top w:val="single" w:sz="4" w:space="0" w:color="auto"/>
              <w:left w:val="single" w:sz="4" w:space="0" w:color="auto"/>
              <w:bottom w:val="single" w:sz="4" w:space="0" w:color="auto"/>
              <w:right w:val="single" w:sz="4" w:space="0" w:color="auto"/>
            </w:tcBorders>
            <w:vAlign w:val="center"/>
          </w:tcPr>
          <w:p w14:paraId="58FD3E78" w14:textId="77777777" w:rsidR="00E12B2C" w:rsidRPr="00215F65" w:rsidRDefault="00E12B2C" w:rsidP="001C3865">
            <w:pPr>
              <w:jc w:val="center"/>
              <w:rPr>
                <w:rFonts w:asciiTheme="minorHAnsi" w:hAnsiTheme="minorHAnsi"/>
                <w:sz w:val="20"/>
                <w:szCs w:val="20"/>
              </w:rPr>
            </w:pPr>
            <w:r w:rsidRPr="00215F65">
              <w:rPr>
                <w:rFonts w:asciiTheme="minorHAnsi" w:hAnsiTheme="minorHAnsi"/>
                <w:sz w:val="20"/>
                <w:szCs w:val="20"/>
              </w:rPr>
              <w:t>1 884 600 €</w:t>
            </w:r>
          </w:p>
        </w:tc>
        <w:tc>
          <w:tcPr>
            <w:tcW w:w="1298" w:type="dxa"/>
            <w:tcBorders>
              <w:top w:val="single" w:sz="4" w:space="0" w:color="auto"/>
              <w:left w:val="single" w:sz="4" w:space="0" w:color="auto"/>
              <w:bottom w:val="single" w:sz="4" w:space="0" w:color="auto"/>
              <w:right w:val="single" w:sz="4" w:space="0" w:color="auto"/>
            </w:tcBorders>
            <w:vAlign w:val="center"/>
          </w:tcPr>
          <w:p w14:paraId="06526D58" w14:textId="77777777" w:rsidR="00E12B2C" w:rsidRPr="00215F65" w:rsidRDefault="00E12B2C" w:rsidP="001C3865">
            <w:pPr>
              <w:jc w:val="center"/>
              <w:rPr>
                <w:rFonts w:asciiTheme="minorHAnsi" w:hAnsiTheme="minorHAnsi"/>
                <w:sz w:val="20"/>
                <w:szCs w:val="20"/>
              </w:rPr>
            </w:pPr>
            <w:r w:rsidRPr="00215F65">
              <w:rPr>
                <w:rFonts w:asciiTheme="minorHAnsi" w:hAnsiTheme="minorHAnsi"/>
                <w:sz w:val="20"/>
                <w:szCs w:val="20"/>
              </w:rPr>
              <w:t xml:space="preserve">1 831 987 € </w:t>
            </w:r>
          </w:p>
        </w:tc>
        <w:tc>
          <w:tcPr>
            <w:tcW w:w="1299" w:type="dxa"/>
            <w:tcBorders>
              <w:top w:val="single" w:sz="4" w:space="0" w:color="auto"/>
              <w:left w:val="single" w:sz="4" w:space="0" w:color="auto"/>
              <w:bottom w:val="single" w:sz="4" w:space="0" w:color="auto"/>
              <w:right w:val="single" w:sz="4" w:space="0" w:color="auto"/>
            </w:tcBorders>
            <w:vAlign w:val="center"/>
          </w:tcPr>
          <w:p w14:paraId="23398417" w14:textId="77777777" w:rsidR="00E12B2C" w:rsidRPr="00215F65" w:rsidRDefault="00E12B2C" w:rsidP="008C7340">
            <w:pPr>
              <w:jc w:val="center"/>
              <w:rPr>
                <w:rFonts w:asciiTheme="minorHAnsi" w:hAnsiTheme="minorHAnsi"/>
                <w:sz w:val="20"/>
                <w:szCs w:val="20"/>
              </w:rPr>
            </w:pPr>
            <w:r w:rsidRPr="00215F65">
              <w:rPr>
                <w:rFonts w:asciiTheme="minorHAnsi" w:hAnsiTheme="minorHAnsi"/>
                <w:sz w:val="20"/>
                <w:szCs w:val="20"/>
              </w:rPr>
              <w:t>1 7</w:t>
            </w:r>
            <w:r w:rsidR="008C7340" w:rsidRPr="00215F65">
              <w:rPr>
                <w:rFonts w:asciiTheme="minorHAnsi" w:hAnsiTheme="minorHAnsi"/>
                <w:sz w:val="20"/>
                <w:szCs w:val="20"/>
              </w:rPr>
              <w:t>93</w:t>
            </w:r>
            <w:r w:rsidRPr="00215F65">
              <w:rPr>
                <w:rFonts w:asciiTheme="minorHAnsi" w:hAnsiTheme="minorHAnsi"/>
                <w:sz w:val="20"/>
                <w:szCs w:val="20"/>
              </w:rPr>
              <w:t> </w:t>
            </w:r>
            <w:r w:rsidR="008C7340" w:rsidRPr="00215F65">
              <w:rPr>
                <w:rFonts w:asciiTheme="minorHAnsi" w:hAnsiTheme="minorHAnsi"/>
                <w:sz w:val="20"/>
                <w:szCs w:val="20"/>
              </w:rPr>
              <w:t>732</w:t>
            </w:r>
            <w:r w:rsidRPr="00215F65">
              <w:rPr>
                <w:rFonts w:asciiTheme="minorHAnsi" w:hAnsiTheme="minorHAnsi"/>
                <w:sz w:val="20"/>
                <w:szCs w:val="20"/>
              </w:rPr>
              <w:t xml:space="preserve"> € </w:t>
            </w:r>
          </w:p>
        </w:tc>
        <w:tc>
          <w:tcPr>
            <w:tcW w:w="1298" w:type="dxa"/>
            <w:tcBorders>
              <w:top w:val="single" w:sz="4" w:space="0" w:color="auto"/>
              <w:left w:val="single" w:sz="4" w:space="0" w:color="auto"/>
              <w:bottom w:val="single" w:sz="4" w:space="0" w:color="auto"/>
              <w:right w:val="single" w:sz="4" w:space="0" w:color="auto"/>
            </w:tcBorders>
            <w:vAlign w:val="center"/>
          </w:tcPr>
          <w:p w14:paraId="708D25E4" w14:textId="77777777" w:rsidR="00E12B2C" w:rsidRPr="00215F65" w:rsidRDefault="00E12B2C" w:rsidP="004E0402">
            <w:pPr>
              <w:jc w:val="center"/>
              <w:rPr>
                <w:rFonts w:asciiTheme="minorHAnsi" w:hAnsiTheme="minorHAnsi"/>
                <w:sz w:val="20"/>
                <w:szCs w:val="20"/>
              </w:rPr>
            </w:pPr>
            <w:r w:rsidRPr="00215F65">
              <w:rPr>
                <w:rFonts w:asciiTheme="minorHAnsi" w:hAnsiTheme="minorHAnsi"/>
                <w:sz w:val="20"/>
                <w:szCs w:val="20"/>
              </w:rPr>
              <w:t>1 7</w:t>
            </w:r>
            <w:r w:rsidR="004E0402" w:rsidRPr="00215F65">
              <w:rPr>
                <w:rFonts w:asciiTheme="minorHAnsi" w:hAnsiTheme="minorHAnsi"/>
                <w:sz w:val="20"/>
                <w:szCs w:val="20"/>
              </w:rPr>
              <w:t>56</w:t>
            </w:r>
            <w:r w:rsidRPr="00215F65">
              <w:rPr>
                <w:rFonts w:asciiTheme="minorHAnsi" w:hAnsiTheme="minorHAnsi"/>
                <w:sz w:val="20"/>
                <w:szCs w:val="20"/>
              </w:rPr>
              <w:t> 72</w:t>
            </w:r>
            <w:r w:rsidR="004E0402" w:rsidRPr="00215F65">
              <w:rPr>
                <w:rFonts w:asciiTheme="minorHAnsi" w:hAnsiTheme="minorHAnsi"/>
                <w:sz w:val="20"/>
                <w:szCs w:val="20"/>
              </w:rPr>
              <w:t>6</w:t>
            </w:r>
            <w:r w:rsidRPr="00215F65">
              <w:rPr>
                <w:rFonts w:asciiTheme="minorHAnsi" w:hAnsiTheme="minorHAnsi"/>
                <w:sz w:val="20"/>
                <w:szCs w:val="20"/>
              </w:rPr>
              <w:t xml:space="preserve"> € </w:t>
            </w:r>
          </w:p>
        </w:tc>
        <w:tc>
          <w:tcPr>
            <w:tcW w:w="1299" w:type="dxa"/>
            <w:tcBorders>
              <w:top w:val="single" w:sz="4" w:space="0" w:color="auto"/>
              <w:left w:val="single" w:sz="4" w:space="0" w:color="auto"/>
              <w:bottom w:val="single" w:sz="4" w:space="0" w:color="auto"/>
              <w:right w:val="single" w:sz="4" w:space="0" w:color="auto"/>
            </w:tcBorders>
            <w:vAlign w:val="center"/>
          </w:tcPr>
          <w:p w14:paraId="71F39D3A" w14:textId="77777777" w:rsidR="00E12B2C" w:rsidRPr="00215F65" w:rsidRDefault="004E0402" w:rsidP="00F32499">
            <w:pPr>
              <w:jc w:val="center"/>
              <w:rPr>
                <w:rFonts w:asciiTheme="minorHAnsi" w:hAnsiTheme="minorHAnsi"/>
                <w:sz w:val="20"/>
                <w:szCs w:val="20"/>
              </w:rPr>
            </w:pPr>
            <w:r w:rsidRPr="00215F65">
              <w:rPr>
                <w:rFonts w:asciiTheme="minorHAnsi" w:hAnsiTheme="minorHAnsi"/>
                <w:sz w:val="20"/>
                <w:szCs w:val="20"/>
              </w:rPr>
              <w:t xml:space="preserve">1 719 602 € </w:t>
            </w:r>
          </w:p>
        </w:tc>
      </w:tr>
    </w:tbl>
    <w:p w14:paraId="1EAD755B" w14:textId="77777777" w:rsidR="00DC28CF" w:rsidRPr="00215F65" w:rsidRDefault="00DC28CF" w:rsidP="00091932">
      <w:pPr>
        <w:jc w:val="both"/>
        <w:rPr>
          <w:rFonts w:asciiTheme="minorHAnsi" w:hAnsiTheme="minorHAnsi" w:cs="Cambria"/>
          <w:bCs/>
          <w:spacing w:val="-2"/>
          <w:sz w:val="21"/>
          <w:szCs w:val="21"/>
        </w:rPr>
      </w:pPr>
    </w:p>
    <w:p w14:paraId="7F7BD4C2" w14:textId="77777777" w:rsidR="00E7248B" w:rsidRPr="00215F65" w:rsidRDefault="00091932" w:rsidP="007657FC">
      <w:pPr>
        <w:jc w:val="both"/>
        <w:rPr>
          <w:rFonts w:asciiTheme="minorHAnsi" w:hAnsiTheme="minorHAnsi"/>
          <w:spacing w:val="-2"/>
          <w:sz w:val="21"/>
          <w:szCs w:val="21"/>
        </w:rPr>
      </w:pPr>
      <w:r w:rsidRPr="00215F65">
        <w:rPr>
          <w:rFonts w:asciiTheme="minorHAnsi" w:hAnsiTheme="minorHAnsi" w:cs="Cambria"/>
          <w:bCs/>
          <w:spacing w:val="-2"/>
          <w:sz w:val="21"/>
          <w:szCs w:val="21"/>
        </w:rPr>
        <w:t>La Communauté reçoit par ailleurs d’</w:t>
      </w:r>
      <w:r w:rsidR="00175593" w:rsidRPr="00215F65">
        <w:rPr>
          <w:rFonts w:asciiTheme="minorHAnsi" w:hAnsiTheme="minorHAnsi" w:cs="Cambria"/>
          <w:bCs/>
          <w:spacing w:val="-2"/>
          <w:sz w:val="21"/>
          <w:szCs w:val="21"/>
        </w:rPr>
        <w:t xml:space="preserve">autres </w:t>
      </w:r>
      <w:r w:rsidRPr="00215F65">
        <w:rPr>
          <w:rFonts w:asciiTheme="minorHAnsi" w:hAnsiTheme="minorHAnsi" w:cs="Cambria"/>
          <w:bCs/>
          <w:spacing w:val="-2"/>
          <w:sz w:val="21"/>
          <w:szCs w:val="21"/>
        </w:rPr>
        <w:t xml:space="preserve">dotations et </w:t>
      </w:r>
      <w:r w:rsidR="00175593" w:rsidRPr="00215F65">
        <w:rPr>
          <w:rFonts w:asciiTheme="minorHAnsi" w:hAnsiTheme="minorHAnsi" w:cs="Cambria"/>
          <w:bCs/>
          <w:spacing w:val="-2"/>
          <w:sz w:val="21"/>
          <w:szCs w:val="21"/>
        </w:rPr>
        <w:t>subventions</w:t>
      </w:r>
      <w:r w:rsidRPr="00215F65">
        <w:rPr>
          <w:rFonts w:asciiTheme="minorHAnsi" w:hAnsiTheme="minorHAnsi" w:cs="Cambria"/>
          <w:bCs/>
          <w:spacing w:val="-2"/>
          <w:sz w:val="21"/>
          <w:szCs w:val="21"/>
        </w:rPr>
        <w:t>, no</w:t>
      </w:r>
      <w:r w:rsidR="00C467E8" w:rsidRPr="00215F65">
        <w:rPr>
          <w:rFonts w:asciiTheme="minorHAnsi" w:hAnsiTheme="minorHAnsi" w:cs="Cambria"/>
          <w:bCs/>
          <w:spacing w:val="-2"/>
          <w:sz w:val="21"/>
          <w:szCs w:val="21"/>
        </w:rPr>
        <w:t>tamment</w:t>
      </w:r>
      <w:r w:rsidRPr="00215F65">
        <w:rPr>
          <w:rFonts w:asciiTheme="minorHAnsi" w:hAnsiTheme="minorHAnsi" w:cs="Cambria"/>
          <w:bCs/>
          <w:spacing w:val="-2"/>
          <w:sz w:val="21"/>
          <w:szCs w:val="21"/>
        </w:rPr>
        <w:t xml:space="preserve"> </w:t>
      </w:r>
      <w:r w:rsidR="0078569C" w:rsidRPr="00215F65">
        <w:rPr>
          <w:rFonts w:asciiTheme="minorHAnsi" w:hAnsiTheme="minorHAnsi" w:cs="Cambria"/>
          <w:bCs/>
          <w:spacing w:val="-2"/>
          <w:sz w:val="21"/>
          <w:szCs w:val="21"/>
        </w:rPr>
        <w:t>la DCRTP,</w:t>
      </w:r>
      <w:r w:rsidR="00C467E8" w:rsidRPr="00215F65">
        <w:rPr>
          <w:rFonts w:asciiTheme="minorHAnsi" w:hAnsiTheme="minorHAnsi"/>
          <w:spacing w:val="-4"/>
          <w:sz w:val="21"/>
          <w:szCs w:val="21"/>
        </w:rPr>
        <w:t xml:space="preserve"> </w:t>
      </w:r>
      <w:r w:rsidR="00994D61" w:rsidRPr="00215F65">
        <w:rPr>
          <w:rFonts w:asciiTheme="minorHAnsi" w:hAnsiTheme="minorHAnsi"/>
          <w:spacing w:val="-4"/>
          <w:sz w:val="21"/>
          <w:szCs w:val="21"/>
        </w:rPr>
        <w:t xml:space="preserve">dotation </w:t>
      </w:r>
      <w:r w:rsidRPr="00215F65">
        <w:rPr>
          <w:rFonts w:asciiTheme="minorHAnsi" w:hAnsiTheme="minorHAnsi"/>
          <w:spacing w:val="-4"/>
          <w:sz w:val="21"/>
          <w:szCs w:val="21"/>
        </w:rPr>
        <w:t>sp</w:t>
      </w:r>
      <w:r w:rsidR="00994D61" w:rsidRPr="00215F65">
        <w:rPr>
          <w:rFonts w:asciiTheme="minorHAnsi" w:hAnsiTheme="minorHAnsi"/>
          <w:spacing w:val="-4"/>
          <w:sz w:val="21"/>
          <w:szCs w:val="21"/>
        </w:rPr>
        <w:t>écifique</w:t>
      </w:r>
      <w:r w:rsidRPr="00215F65">
        <w:rPr>
          <w:rFonts w:asciiTheme="minorHAnsi" w:hAnsiTheme="minorHAnsi"/>
          <w:spacing w:val="-4"/>
          <w:sz w:val="21"/>
          <w:szCs w:val="21"/>
        </w:rPr>
        <w:t xml:space="preserve"> </w:t>
      </w:r>
      <w:r w:rsidR="00994D61" w:rsidRPr="00215F65">
        <w:rPr>
          <w:rFonts w:asciiTheme="minorHAnsi" w:hAnsiTheme="minorHAnsi"/>
          <w:spacing w:val="-4"/>
          <w:sz w:val="21"/>
          <w:szCs w:val="21"/>
        </w:rPr>
        <w:t xml:space="preserve">transférée par </w:t>
      </w:r>
      <w:r w:rsidR="004D2634" w:rsidRPr="00215F65">
        <w:rPr>
          <w:rFonts w:asciiTheme="minorHAnsi" w:hAnsiTheme="minorHAnsi"/>
          <w:spacing w:val="-4"/>
          <w:sz w:val="21"/>
          <w:szCs w:val="21"/>
        </w:rPr>
        <w:t>certaines communes</w:t>
      </w:r>
      <w:r w:rsidR="00994D61" w:rsidRPr="00215F65">
        <w:rPr>
          <w:rFonts w:asciiTheme="minorHAnsi" w:hAnsiTheme="minorHAnsi"/>
          <w:spacing w:val="-4"/>
          <w:sz w:val="21"/>
          <w:szCs w:val="21"/>
        </w:rPr>
        <w:t xml:space="preserve"> </w:t>
      </w:r>
      <w:r w:rsidR="004D2634" w:rsidRPr="00215F65">
        <w:rPr>
          <w:rFonts w:asciiTheme="minorHAnsi" w:hAnsiTheme="minorHAnsi"/>
          <w:spacing w:val="-4"/>
          <w:sz w:val="21"/>
          <w:szCs w:val="21"/>
        </w:rPr>
        <w:t xml:space="preserve">suite à la réforme de la taxe professionnelle et </w:t>
      </w:r>
      <w:r w:rsidR="00C1691B" w:rsidRPr="00215F65">
        <w:rPr>
          <w:rFonts w:asciiTheme="minorHAnsi" w:hAnsiTheme="minorHAnsi"/>
          <w:spacing w:val="-4"/>
          <w:sz w:val="21"/>
          <w:szCs w:val="21"/>
        </w:rPr>
        <w:t>à leur</w:t>
      </w:r>
      <w:r w:rsidR="004D2634" w:rsidRPr="00215F65">
        <w:rPr>
          <w:rFonts w:asciiTheme="minorHAnsi" w:hAnsiTheme="minorHAnsi"/>
          <w:spacing w:val="-4"/>
          <w:sz w:val="21"/>
          <w:szCs w:val="21"/>
        </w:rPr>
        <w:t xml:space="preserve"> passage en fiscalité professionnelle unique</w:t>
      </w:r>
      <w:r w:rsidRPr="00215F65">
        <w:rPr>
          <w:rFonts w:asciiTheme="minorHAnsi" w:hAnsiTheme="minorHAnsi"/>
          <w:spacing w:val="-4"/>
          <w:sz w:val="21"/>
          <w:szCs w:val="21"/>
        </w:rPr>
        <w:t xml:space="preserve"> (374K€ </w:t>
      </w:r>
      <w:r w:rsidR="0078569C" w:rsidRPr="00215F65">
        <w:rPr>
          <w:rFonts w:asciiTheme="minorHAnsi" w:hAnsiTheme="minorHAnsi"/>
          <w:spacing w:val="-4"/>
          <w:sz w:val="21"/>
          <w:szCs w:val="21"/>
        </w:rPr>
        <w:t>perçus</w:t>
      </w:r>
      <w:r w:rsidRPr="00215F65">
        <w:rPr>
          <w:rFonts w:asciiTheme="minorHAnsi" w:hAnsiTheme="minorHAnsi"/>
          <w:spacing w:val="-4"/>
          <w:sz w:val="21"/>
          <w:szCs w:val="21"/>
        </w:rPr>
        <w:t xml:space="preserve"> en 201</w:t>
      </w:r>
      <w:r w:rsidR="00737B21" w:rsidRPr="00215F65">
        <w:rPr>
          <w:rFonts w:asciiTheme="minorHAnsi" w:hAnsiTheme="minorHAnsi"/>
          <w:spacing w:val="-4"/>
          <w:sz w:val="21"/>
          <w:szCs w:val="21"/>
        </w:rPr>
        <w:t>8</w:t>
      </w:r>
      <w:r w:rsidRPr="00215F65">
        <w:rPr>
          <w:rFonts w:asciiTheme="minorHAnsi" w:hAnsiTheme="minorHAnsi"/>
          <w:spacing w:val="-4"/>
          <w:sz w:val="21"/>
          <w:szCs w:val="21"/>
        </w:rPr>
        <w:t>), l</w:t>
      </w:r>
      <w:r w:rsidR="00175593" w:rsidRPr="00215F65">
        <w:rPr>
          <w:rFonts w:asciiTheme="minorHAnsi" w:hAnsiTheme="minorHAnsi"/>
          <w:spacing w:val="-2"/>
          <w:sz w:val="21"/>
          <w:szCs w:val="21"/>
        </w:rPr>
        <w:t xml:space="preserve">es aides </w:t>
      </w:r>
      <w:r w:rsidR="00C467E8" w:rsidRPr="00215F65">
        <w:rPr>
          <w:rFonts w:asciiTheme="minorHAnsi" w:hAnsiTheme="minorHAnsi"/>
          <w:spacing w:val="-2"/>
          <w:sz w:val="21"/>
          <w:szCs w:val="21"/>
        </w:rPr>
        <w:t>perçues par le chantier</w:t>
      </w:r>
      <w:r w:rsidR="00737B21" w:rsidRPr="00215F65">
        <w:rPr>
          <w:rFonts w:asciiTheme="minorHAnsi" w:hAnsiTheme="minorHAnsi"/>
          <w:spacing w:val="-2"/>
          <w:sz w:val="21"/>
          <w:szCs w:val="21"/>
        </w:rPr>
        <w:t xml:space="preserve"> d’insertion de la Communauté (19</w:t>
      </w:r>
      <w:r w:rsidR="00A64EFD" w:rsidRPr="00215F65">
        <w:rPr>
          <w:rFonts w:asciiTheme="minorHAnsi" w:hAnsiTheme="minorHAnsi"/>
          <w:spacing w:val="-2"/>
          <w:sz w:val="21"/>
          <w:szCs w:val="21"/>
        </w:rPr>
        <w:t>6</w:t>
      </w:r>
      <w:r w:rsidR="00C467E8" w:rsidRPr="00215F65">
        <w:rPr>
          <w:rFonts w:asciiTheme="minorHAnsi" w:hAnsiTheme="minorHAnsi"/>
          <w:spacing w:val="-2"/>
          <w:sz w:val="21"/>
          <w:szCs w:val="21"/>
        </w:rPr>
        <w:t>K€ en 201</w:t>
      </w:r>
      <w:r w:rsidR="00737B21" w:rsidRPr="00215F65">
        <w:rPr>
          <w:rFonts w:asciiTheme="minorHAnsi" w:hAnsiTheme="minorHAnsi"/>
          <w:spacing w:val="-2"/>
          <w:sz w:val="21"/>
          <w:szCs w:val="21"/>
        </w:rPr>
        <w:t>8</w:t>
      </w:r>
      <w:r w:rsidR="00C467E8" w:rsidRPr="00215F65">
        <w:rPr>
          <w:rFonts w:asciiTheme="minorHAnsi" w:hAnsiTheme="minorHAnsi"/>
          <w:spacing w:val="-2"/>
          <w:sz w:val="21"/>
          <w:szCs w:val="21"/>
        </w:rPr>
        <w:t>)</w:t>
      </w:r>
      <w:r w:rsidRPr="00215F65">
        <w:rPr>
          <w:rFonts w:asciiTheme="minorHAnsi" w:hAnsiTheme="minorHAnsi"/>
          <w:spacing w:val="-2"/>
          <w:sz w:val="21"/>
          <w:szCs w:val="21"/>
        </w:rPr>
        <w:t xml:space="preserve">, </w:t>
      </w:r>
      <w:r w:rsidR="007657FC" w:rsidRPr="00215F65">
        <w:rPr>
          <w:rFonts w:asciiTheme="minorHAnsi" w:hAnsiTheme="minorHAnsi"/>
          <w:spacing w:val="-2"/>
          <w:sz w:val="21"/>
          <w:szCs w:val="21"/>
        </w:rPr>
        <w:t xml:space="preserve">les aides relatives aux services faisant l’objet de budgets annexes (concours des éco-organismes et aides spécifiques de l’ADEME pour le budget TEOM et prime à l’épuration versée par l’Agence de l’Eau Rhin-Meuse pour le budget assainissement), </w:t>
      </w:r>
      <w:r w:rsidRPr="00215F65">
        <w:rPr>
          <w:rFonts w:asciiTheme="minorHAnsi" w:hAnsiTheme="minorHAnsi"/>
          <w:spacing w:val="-2"/>
          <w:sz w:val="21"/>
          <w:szCs w:val="21"/>
        </w:rPr>
        <w:t>les aides de la CAF et de la MSA au fonctionnement de</w:t>
      </w:r>
      <w:r w:rsidR="00737B21" w:rsidRPr="00215F65">
        <w:rPr>
          <w:rFonts w:asciiTheme="minorHAnsi" w:hAnsiTheme="minorHAnsi"/>
          <w:spacing w:val="-2"/>
          <w:sz w:val="21"/>
          <w:szCs w:val="21"/>
        </w:rPr>
        <w:t>s</w:t>
      </w:r>
      <w:r w:rsidRPr="00215F65">
        <w:rPr>
          <w:rFonts w:asciiTheme="minorHAnsi" w:hAnsiTheme="minorHAnsi"/>
          <w:spacing w:val="-2"/>
          <w:sz w:val="21"/>
          <w:szCs w:val="21"/>
        </w:rPr>
        <w:t xml:space="preserve"> crèche</w:t>
      </w:r>
      <w:r w:rsidR="00737B21" w:rsidRPr="00215F65">
        <w:rPr>
          <w:rFonts w:asciiTheme="minorHAnsi" w:hAnsiTheme="minorHAnsi"/>
          <w:spacing w:val="-2"/>
          <w:sz w:val="21"/>
          <w:szCs w:val="21"/>
        </w:rPr>
        <w:t>s</w:t>
      </w:r>
      <w:r w:rsidRPr="00215F65">
        <w:rPr>
          <w:rFonts w:asciiTheme="minorHAnsi" w:hAnsiTheme="minorHAnsi"/>
          <w:spacing w:val="-2"/>
          <w:sz w:val="21"/>
          <w:szCs w:val="21"/>
        </w:rPr>
        <w:t xml:space="preserve"> de </w:t>
      </w:r>
      <w:r w:rsidR="00A5627D" w:rsidRPr="00215F65">
        <w:rPr>
          <w:rFonts w:asciiTheme="minorHAnsi" w:hAnsiTheme="minorHAnsi"/>
          <w:spacing w:val="-2"/>
          <w:sz w:val="21"/>
          <w:szCs w:val="21"/>
        </w:rPr>
        <w:t>Bois-de</w:t>
      </w:r>
      <w:r w:rsidRPr="00215F65">
        <w:rPr>
          <w:rFonts w:asciiTheme="minorHAnsi" w:hAnsiTheme="minorHAnsi"/>
          <w:spacing w:val="-2"/>
          <w:sz w:val="21"/>
          <w:szCs w:val="21"/>
        </w:rPr>
        <w:t>-Haye</w:t>
      </w:r>
      <w:r w:rsidR="00737B21" w:rsidRPr="00215F65">
        <w:rPr>
          <w:rFonts w:asciiTheme="minorHAnsi" w:hAnsiTheme="minorHAnsi"/>
          <w:spacing w:val="-2"/>
          <w:sz w:val="21"/>
          <w:szCs w:val="21"/>
        </w:rPr>
        <w:t>, de Manonville</w:t>
      </w:r>
      <w:r w:rsidRPr="00215F65">
        <w:rPr>
          <w:rFonts w:asciiTheme="minorHAnsi" w:hAnsiTheme="minorHAnsi"/>
          <w:spacing w:val="-2"/>
          <w:sz w:val="21"/>
          <w:szCs w:val="21"/>
        </w:rPr>
        <w:t xml:space="preserve"> </w:t>
      </w:r>
      <w:r w:rsidR="00737B21" w:rsidRPr="00215F65">
        <w:rPr>
          <w:rFonts w:asciiTheme="minorHAnsi" w:hAnsiTheme="minorHAnsi"/>
          <w:spacing w:val="-2"/>
          <w:sz w:val="21"/>
          <w:szCs w:val="21"/>
        </w:rPr>
        <w:t xml:space="preserve">et du RAMPE, </w:t>
      </w:r>
      <w:r w:rsidRPr="00215F65">
        <w:rPr>
          <w:rFonts w:asciiTheme="minorHAnsi" w:hAnsiTheme="minorHAnsi"/>
          <w:spacing w:val="-2"/>
          <w:sz w:val="21"/>
          <w:szCs w:val="21"/>
        </w:rPr>
        <w:t>et pour l’aire d’accueil des gens du voyage, etc.</w:t>
      </w:r>
      <w:r w:rsidR="00E7248B" w:rsidRPr="00215F65">
        <w:rPr>
          <w:rFonts w:asciiTheme="minorHAnsi" w:hAnsiTheme="minorHAnsi"/>
          <w:spacing w:val="-2"/>
          <w:sz w:val="21"/>
          <w:szCs w:val="21"/>
        </w:rPr>
        <w:br w:type="page"/>
      </w:r>
    </w:p>
    <w:p w14:paraId="4C9E193A" w14:textId="77777777" w:rsidR="00E7248B" w:rsidRPr="00215F65" w:rsidRDefault="00E7248B" w:rsidP="00471824">
      <w:pPr>
        <w:spacing w:before="120" w:after="120" w:line="259" w:lineRule="auto"/>
        <w:rPr>
          <w:rFonts w:asciiTheme="minorHAnsi" w:hAnsiTheme="minorHAnsi"/>
          <w:b/>
          <w:spacing w:val="-6"/>
          <w:sz w:val="22"/>
          <w:szCs w:val="22"/>
        </w:rPr>
      </w:pPr>
      <w:r w:rsidRPr="00215F65">
        <w:rPr>
          <w:rFonts w:asciiTheme="minorHAnsi" w:hAnsiTheme="minorHAnsi"/>
          <w:b/>
          <w:spacing w:val="-6"/>
          <w:sz w:val="22"/>
          <w:szCs w:val="22"/>
        </w:rPr>
        <w:lastRenderedPageBreak/>
        <w:t>LES DEPENSES DE FONCTIONNEMENT DE LA COMMUNAUTE</w:t>
      </w:r>
    </w:p>
    <w:p w14:paraId="683A9E8F" w14:textId="77777777" w:rsidR="006C51C0" w:rsidRPr="00215F65" w:rsidRDefault="00815769" w:rsidP="00E7248B">
      <w:pPr>
        <w:autoSpaceDE w:val="0"/>
        <w:autoSpaceDN w:val="0"/>
        <w:adjustRightInd w:val="0"/>
        <w:spacing w:before="120"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La mise en œuvre des compétences communautaires</w:t>
      </w:r>
      <w:r w:rsidR="00DD392E" w:rsidRPr="00215F65">
        <w:rPr>
          <w:rFonts w:asciiTheme="minorHAnsi" w:hAnsiTheme="minorHAnsi" w:cs="Cambria"/>
          <w:bCs/>
          <w:spacing w:val="-2"/>
          <w:sz w:val="21"/>
          <w:szCs w:val="21"/>
        </w:rPr>
        <w:t xml:space="preserve"> se traduit par des dépenses de diverses natures :</w:t>
      </w:r>
    </w:p>
    <w:tbl>
      <w:tblPr>
        <w:tblStyle w:val="Grilledutableau"/>
        <w:tblW w:w="10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748"/>
        <w:gridCol w:w="6004"/>
      </w:tblGrid>
      <w:tr w:rsidR="008560A1" w:rsidRPr="00215F65" w14:paraId="2E7EF1F1" w14:textId="77777777" w:rsidTr="00611033">
        <w:tc>
          <w:tcPr>
            <w:tcW w:w="4748" w:type="dxa"/>
          </w:tcPr>
          <w:p w14:paraId="2BE1C1A5" w14:textId="77777777" w:rsidR="006C51C0" w:rsidRPr="00215F65" w:rsidRDefault="00611033" w:rsidP="00E7248B">
            <w:pPr>
              <w:autoSpaceDE w:val="0"/>
              <w:autoSpaceDN w:val="0"/>
              <w:adjustRightInd w:val="0"/>
              <w:spacing w:before="120" w:after="120"/>
              <w:jc w:val="both"/>
              <w:rPr>
                <w:rFonts w:asciiTheme="minorHAnsi" w:hAnsiTheme="minorHAnsi" w:cs="Cambria"/>
                <w:bCs/>
                <w:spacing w:val="-2"/>
              </w:rPr>
            </w:pPr>
            <w:r w:rsidRPr="00215F65">
              <w:rPr>
                <w:noProof/>
              </w:rPr>
              <w:drawing>
                <wp:inline distT="0" distB="0" distL="0" distR="0" wp14:anchorId="469ED5E7" wp14:editId="5680DA2E">
                  <wp:extent cx="2926080" cy="2294890"/>
                  <wp:effectExtent l="0" t="0" r="0" b="0"/>
                  <wp:docPr id="1" name="Graphique 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CEADC9" w14:textId="77777777" w:rsidR="00815769" w:rsidRPr="00215F65" w:rsidRDefault="00815769" w:rsidP="005236C6">
            <w:pPr>
              <w:autoSpaceDE w:val="0"/>
              <w:autoSpaceDN w:val="0"/>
              <w:adjustRightInd w:val="0"/>
              <w:jc w:val="center"/>
              <w:rPr>
                <w:rFonts w:asciiTheme="minorHAnsi" w:hAnsiTheme="minorHAnsi" w:cs="Cambria"/>
                <w:bCs/>
                <w:i/>
                <w:spacing w:val="-4"/>
              </w:rPr>
            </w:pPr>
            <w:r w:rsidRPr="00215F65">
              <w:rPr>
                <w:rFonts w:asciiTheme="minorHAnsi" w:hAnsiTheme="minorHAnsi"/>
                <w:b/>
                <w:i/>
                <w:spacing w:val="-4"/>
              </w:rPr>
              <w:t xml:space="preserve">Dépenses de fonctionnement </w:t>
            </w:r>
            <w:r w:rsidR="008972E7" w:rsidRPr="00215F65">
              <w:rPr>
                <w:rFonts w:asciiTheme="minorHAnsi" w:hAnsiTheme="minorHAnsi"/>
                <w:b/>
                <w:i/>
                <w:spacing w:val="-4"/>
              </w:rPr>
              <w:t>consolidées 201</w:t>
            </w:r>
            <w:r w:rsidR="005236C6" w:rsidRPr="00215F65">
              <w:rPr>
                <w:rFonts w:asciiTheme="minorHAnsi" w:hAnsiTheme="minorHAnsi"/>
                <w:b/>
                <w:i/>
                <w:spacing w:val="-4"/>
              </w:rPr>
              <w:t>9</w:t>
            </w:r>
            <w:r w:rsidRPr="00215F65">
              <w:rPr>
                <w:rFonts w:asciiTheme="minorHAnsi" w:hAnsiTheme="minorHAnsi"/>
                <w:b/>
                <w:i/>
                <w:spacing w:val="-4"/>
              </w:rPr>
              <w:t xml:space="preserve"> </w:t>
            </w:r>
            <w:r w:rsidR="008972E7" w:rsidRPr="00215F65">
              <w:rPr>
                <w:rFonts w:asciiTheme="minorHAnsi" w:hAnsiTheme="minorHAnsi"/>
                <w:b/>
                <w:i/>
                <w:spacing w:val="-4"/>
              </w:rPr>
              <w:t>approchées</w:t>
            </w:r>
            <w:r w:rsidR="00D10774" w:rsidRPr="00215F65">
              <w:rPr>
                <w:rFonts w:asciiTheme="minorHAnsi" w:hAnsiTheme="minorHAnsi"/>
                <w:b/>
                <w:i/>
                <w:spacing w:val="-4"/>
              </w:rPr>
              <w:t xml:space="preserve"> (tous budgets)</w:t>
            </w:r>
          </w:p>
        </w:tc>
        <w:tc>
          <w:tcPr>
            <w:tcW w:w="6004" w:type="dxa"/>
          </w:tcPr>
          <w:p w14:paraId="29EDBF81" w14:textId="77777777" w:rsidR="003F5DE9" w:rsidRPr="00215F65" w:rsidRDefault="003F5DE9" w:rsidP="003F5DE9">
            <w:pPr>
              <w:autoSpaceDE w:val="0"/>
              <w:autoSpaceDN w:val="0"/>
              <w:adjustRightInd w:val="0"/>
              <w:spacing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Les</w:t>
            </w:r>
            <w:r w:rsidR="00AE0BAC" w:rsidRPr="00215F65">
              <w:rPr>
                <w:rFonts w:asciiTheme="minorHAnsi" w:hAnsiTheme="minorHAnsi" w:cs="Cambria"/>
                <w:bCs/>
                <w:spacing w:val="-2"/>
                <w:sz w:val="21"/>
                <w:szCs w:val="21"/>
              </w:rPr>
              <w:t xml:space="preserve"> </w:t>
            </w:r>
            <w:r w:rsidRPr="00215F65">
              <w:rPr>
                <w:rFonts w:asciiTheme="minorHAnsi" w:hAnsiTheme="minorHAnsi" w:cs="Cambria"/>
                <w:bCs/>
                <w:spacing w:val="-2"/>
                <w:sz w:val="21"/>
                <w:szCs w:val="21"/>
              </w:rPr>
              <w:t>dépenses (ou atténuations de produits) de la Communauté se caractérisent par une t</w:t>
            </w:r>
            <w:r w:rsidR="00AE0BAC" w:rsidRPr="00215F65">
              <w:rPr>
                <w:rFonts w:asciiTheme="minorHAnsi" w:hAnsiTheme="minorHAnsi" w:cs="Cambria"/>
                <w:bCs/>
                <w:spacing w:val="-2"/>
                <w:sz w:val="21"/>
                <w:szCs w:val="21"/>
              </w:rPr>
              <w:t>rès forte rigidité</w:t>
            </w:r>
            <w:r w:rsidRPr="00215F65">
              <w:rPr>
                <w:rFonts w:asciiTheme="minorHAnsi" w:hAnsiTheme="minorHAnsi" w:cs="Cambria"/>
                <w:bCs/>
                <w:spacing w:val="-2"/>
                <w:sz w:val="21"/>
                <w:szCs w:val="21"/>
              </w:rPr>
              <w:t> :</w:t>
            </w:r>
            <w:r w:rsidR="00AE0BAC" w:rsidRPr="00215F65">
              <w:rPr>
                <w:rFonts w:asciiTheme="minorHAnsi" w:hAnsiTheme="minorHAnsi" w:cs="Cambria"/>
                <w:bCs/>
                <w:spacing w:val="-2"/>
                <w:sz w:val="21"/>
                <w:szCs w:val="21"/>
              </w:rPr>
              <w:t xml:space="preserve"> </w:t>
            </w:r>
            <w:r w:rsidRPr="00215F65">
              <w:rPr>
                <w:rFonts w:asciiTheme="minorHAnsi" w:hAnsiTheme="minorHAnsi" w:cs="Cambria"/>
                <w:bCs/>
                <w:spacing w:val="-2"/>
                <w:sz w:val="21"/>
                <w:szCs w:val="21"/>
              </w:rPr>
              <w:t>une dépense est dite « rigide » si elle est subie et reconduite dans le temps, sans que la collectivité ne puisse aisément décider de la réduire</w:t>
            </w:r>
            <w:r w:rsidR="00E86DE2" w:rsidRPr="00215F65">
              <w:rPr>
                <w:rFonts w:asciiTheme="minorHAnsi" w:hAnsiTheme="minorHAnsi" w:cs="Cambria"/>
                <w:bCs/>
                <w:spacing w:val="-2"/>
                <w:sz w:val="21"/>
                <w:szCs w:val="21"/>
              </w:rPr>
              <w:t>. Cela est particulièrement évident pour les attributions de compensation positives, le prélèvement au titre du FNGIR et les intérêts de la dette.</w:t>
            </w:r>
            <w:r w:rsidRPr="00215F65">
              <w:rPr>
                <w:rFonts w:asciiTheme="minorHAnsi" w:hAnsiTheme="minorHAnsi" w:cs="Cambria"/>
                <w:bCs/>
                <w:spacing w:val="-2"/>
                <w:sz w:val="21"/>
                <w:szCs w:val="21"/>
              </w:rPr>
              <w:t xml:space="preserve"> </w:t>
            </w:r>
          </w:p>
          <w:p w14:paraId="20D87648" w14:textId="77777777" w:rsidR="003F5DE9" w:rsidRPr="00215F65" w:rsidRDefault="003F5DE9" w:rsidP="003F5DE9">
            <w:pPr>
              <w:autoSpaceDE w:val="0"/>
              <w:autoSpaceDN w:val="0"/>
              <w:adjustRightInd w:val="0"/>
              <w:spacing w:before="120"/>
              <w:jc w:val="both"/>
              <w:rPr>
                <w:rFonts w:asciiTheme="minorHAnsi" w:hAnsiTheme="minorHAnsi" w:cs="Cambria"/>
                <w:bCs/>
                <w:spacing w:val="-2"/>
                <w:sz w:val="21"/>
                <w:szCs w:val="21"/>
              </w:rPr>
            </w:pPr>
            <w:r w:rsidRPr="00215F65">
              <w:rPr>
                <w:rFonts w:asciiTheme="minorHAnsi" w:hAnsiTheme="minorHAnsi" w:cs="Cambria"/>
                <w:bCs/>
                <w:spacing w:val="-2"/>
                <w:sz w:val="21"/>
                <w:szCs w:val="21"/>
              </w:rPr>
              <w:t>Les participations</w:t>
            </w:r>
            <w:r w:rsidR="00CA03A7" w:rsidRPr="00215F65">
              <w:rPr>
                <w:rFonts w:asciiTheme="minorHAnsi" w:hAnsiTheme="minorHAnsi" w:cs="Cambria"/>
                <w:bCs/>
                <w:spacing w:val="-2"/>
                <w:sz w:val="21"/>
                <w:szCs w:val="21"/>
              </w:rPr>
              <w:t xml:space="preserve"> </w:t>
            </w:r>
            <w:r w:rsidR="00CA03A7" w:rsidRPr="00215F65">
              <w:rPr>
                <w:rFonts w:asciiTheme="minorHAnsi" w:hAnsiTheme="minorHAnsi" w:cs="Cambria"/>
                <w:bCs/>
                <w:spacing w:val="-2"/>
                <w:sz w:val="21"/>
                <w:szCs w:val="21"/>
                <w:u w:val="single"/>
              </w:rPr>
              <w:t>estimées</w:t>
            </w:r>
            <w:r w:rsidR="00CA03A7" w:rsidRPr="00215F65">
              <w:rPr>
                <w:rFonts w:asciiTheme="minorHAnsi" w:hAnsiTheme="minorHAnsi" w:cs="Cambria"/>
                <w:bCs/>
                <w:spacing w:val="-2"/>
                <w:sz w:val="21"/>
                <w:szCs w:val="21"/>
              </w:rPr>
              <w:t xml:space="preserve"> </w:t>
            </w:r>
            <w:r w:rsidRPr="00215F65">
              <w:rPr>
                <w:rFonts w:asciiTheme="minorHAnsi" w:hAnsiTheme="minorHAnsi" w:cs="Cambria"/>
                <w:bCs/>
                <w:spacing w:val="-2"/>
                <w:sz w:val="21"/>
                <w:szCs w:val="21"/>
              </w:rPr>
              <w:t>pour 201</w:t>
            </w:r>
            <w:r w:rsidR="005236C6" w:rsidRPr="00215F65">
              <w:rPr>
                <w:rFonts w:asciiTheme="minorHAnsi" w:hAnsiTheme="minorHAnsi" w:cs="Cambria"/>
                <w:bCs/>
                <w:spacing w:val="-2"/>
                <w:sz w:val="21"/>
                <w:szCs w:val="21"/>
              </w:rPr>
              <w:t>9</w:t>
            </w:r>
            <w:r w:rsidR="00CA03A7" w:rsidRPr="00215F65">
              <w:rPr>
                <w:rFonts w:asciiTheme="minorHAnsi" w:hAnsiTheme="minorHAnsi" w:cs="Cambria"/>
                <w:bCs/>
                <w:spacing w:val="-2"/>
                <w:sz w:val="21"/>
                <w:szCs w:val="21"/>
              </w:rPr>
              <w:t xml:space="preserve"> comprennent</w:t>
            </w:r>
            <w:r w:rsidRPr="00215F65">
              <w:rPr>
                <w:rFonts w:asciiTheme="minorHAnsi" w:hAnsiTheme="minorHAnsi" w:cs="Cambria"/>
                <w:bCs/>
                <w:spacing w:val="-2"/>
                <w:sz w:val="21"/>
                <w:szCs w:val="21"/>
              </w:rPr>
              <w:t> :</w:t>
            </w:r>
          </w:p>
          <w:p w14:paraId="2B3E6766" w14:textId="77777777" w:rsidR="00C61A42" w:rsidRPr="00215F65" w:rsidRDefault="00C61A42" w:rsidP="00C61A42">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La contribution au service départemental d’incendie et de secours (SDIS) : 1 575K€ </w:t>
            </w:r>
          </w:p>
          <w:p w14:paraId="14117339" w14:textId="77777777" w:rsidR="00C61A42" w:rsidRPr="00215F65" w:rsidRDefault="00C61A42" w:rsidP="00C61A42">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La contribution au syndicat mixte Grand Toulois : 790K€</w:t>
            </w:r>
          </w:p>
          <w:p w14:paraId="7C7E09E6" w14:textId="77777777" w:rsidR="00C61A42" w:rsidRPr="00215F65" w:rsidRDefault="00C61A42" w:rsidP="00C61A42">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Les cotisations au Pays Terre de Lorraine et aux organismes satellites (M</w:t>
            </w:r>
            <w:r w:rsidR="00D05D68">
              <w:rPr>
                <w:rFonts w:asciiTheme="minorHAnsi" w:hAnsiTheme="minorHAnsi" w:cs="Cambria"/>
                <w:bCs/>
                <w:spacing w:val="-2"/>
                <w:sz w:val="21"/>
                <w:szCs w:val="21"/>
              </w:rPr>
              <w:t>aison du Tourisme</w:t>
            </w:r>
            <w:r w:rsidRPr="00215F65">
              <w:rPr>
                <w:rFonts w:asciiTheme="minorHAnsi" w:hAnsiTheme="minorHAnsi" w:cs="Cambria"/>
                <w:bCs/>
                <w:spacing w:val="-2"/>
                <w:sz w:val="21"/>
                <w:szCs w:val="21"/>
              </w:rPr>
              <w:t>, ADSN, M</w:t>
            </w:r>
            <w:r w:rsidR="00D05D68">
              <w:rPr>
                <w:rFonts w:asciiTheme="minorHAnsi" w:hAnsiTheme="minorHAnsi" w:cs="Cambria"/>
                <w:bCs/>
                <w:spacing w:val="-2"/>
                <w:sz w:val="21"/>
                <w:szCs w:val="21"/>
              </w:rPr>
              <w:t>ission Locale</w:t>
            </w:r>
            <w:r w:rsidRPr="00215F65">
              <w:rPr>
                <w:rFonts w:asciiTheme="minorHAnsi" w:hAnsiTheme="minorHAnsi" w:cs="Cambria"/>
                <w:bCs/>
                <w:spacing w:val="-2"/>
                <w:sz w:val="21"/>
                <w:szCs w:val="21"/>
              </w:rPr>
              <w:t>) : 390K€</w:t>
            </w:r>
          </w:p>
          <w:p w14:paraId="0A4EC59A" w14:textId="77777777" w:rsidR="005E35FC" w:rsidRPr="00215F65" w:rsidRDefault="005E35FC" w:rsidP="00C61A42">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La contribution au service mutualisé Terres de Lorraine Urbanisme (TDLU) : 98K€ (contre 216K€ en 2018)</w:t>
            </w:r>
          </w:p>
          <w:p w14:paraId="0AFF60F7" w14:textId="77777777" w:rsidR="00C61A42" w:rsidRPr="00215F65" w:rsidRDefault="00C61A42" w:rsidP="00C61A42">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La contribution à la Métropole Sud Lorraine : 65K€ </w:t>
            </w:r>
          </w:p>
          <w:p w14:paraId="0237AA2B" w14:textId="77777777" w:rsidR="003C5E0E" w:rsidRPr="00215F65" w:rsidRDefault="00DE5263" w:rsidP="00C33155">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La contribution à l’EPTB : </w:t>
            </w:r>
            <w:r w:rsidR="004531BE" w:rsidRPr="00215F65">
              <w:rPr>
                <w:rFonts w:asciiTheme="minorHAnsi" w:hAnsiTheme="minorHAnsi" w:cs="Cambria"/>
                <w:bCs/>
                <w:spacing w:val="-2"/>
                <w:sz w:val="21"/>
                <w:szCs w:val="21"/>
              </w:rPr>
              <w:t>6</w:t>
            </w:r>
            <w:r w:rsidR="00C61A42" w:rsidRPr="00215F65">
              <w:rPr>
                <w:rFonts w:asciiTheme="minorHAnsi" w:hAnsiTheme="minorHAnsi" w:cs="Cambria"/>
                <w:bCs/>
                <w:spacing w:val="-2"/>
                <w:sz w:val="21"/>
                <w:szCs w:val="21"/>
              </w:rPr>
              <w:t>5</w:t>
            </w:r>
            <w:r w:rsidR="004531BE" w:rsidRPr="00215F65">
              <w:rPr>
                <w:rFonts w:asciiTheme="minorHAnsi" w:hAnsiTheme="minorHAnsi" w:cs="Cambria"/>
                <w:bCs/>
                <w:spacing w:val="-2"/>
                <w:sz w:val="21"/>
                <w:szCs w:val="21"/>
              </w:rPr>
              <w:t xml:space="preserve">K€ </w:t>
            </w:r>
          </w:p>
          <w:p w14:paraId="2C87DD35" w14:textId="77777777" w:rsidR="00E86DE2" w:rsidRPr="00215F65" w:rsidRDefault="00E86DE2" w:rsidP="00C33155">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Les cotisations aux instances représentatives et de conseil (ADM54, </w:t>
            </w:r>
            <w:r w:rsidR="00C61A42" w:rsidRPr="00215F65">
              <w:rPr>
                <w:rFonts w:asciiTheme="minorHAnsi" w:hAnsiTheme="minorHAnsi" w:cs="Cambria"/>
                <w:bCs/>
                <w:spacing w:val="-2"/>
                <w:sz w:val="21"/>
                <w:szCs w:val="21"/>
              </w:rPr>
              <w:t>ADCF, C</w:t>
            </w:r>
            <w:r w:rsidR="00D05D68">
              <w:rPr>
                <w:rFonts w:asciiTheme="minorHAnsi" w:hAnsiTheme="minorHAnsi" w:cs="Cambria"/>
                <w:bCs/>
                <w:spacing w:val="-2"/>
                <w:sz w:val="21"/>
                <w:szCs w:val="21"/>
              </w:rPr>
              <w:t xml:space="preserve">itoyens </w:t>
            </w:r>
            <w:r w:rsidR="00C61A42" w:rsidRPr="00215F65">
              <w:rPr>
                <w:rFonts w:asciiTheme="minorHAnsi" w:hAnsiTheme="minorHAnsi" w:cs="Cambria"/>
                <w:bCs/>
                <w:spacing w:val="-2"/>
                <w:sz w:val="21"/>
                <w:szCs w:val="21"/>
              </w:rPr>
              <w:t>&amp;</w:t>
            </w:r>
            <w:r w:rsidR="00D05D68">
              <w:rPr>
                <w:rFonts w:asciiTheme="minorHAnsi" w:hAnsiTheme="minorHAnsi" w:cs="Cambria"/>
                <w:bCs/>
                <w:spacing w:val="-2"/>
                <w:sz w:val="21"/>
                <w:szCs w:val="21"/>
              </w:rPr>
              <w:t xml:space="preserve"> </w:t>
            </w:r>
            <w:r w:rsidR="00C61A42" w:rsidRPr="00215F65">
              <w:rPr>
                <w:rFonts w:asciiTheme="minorHAnsi" w:hAnsiTheme="minorHAnsi" w:cs="Cambria"/>
                <w:bCs/>
                <w:spacing w:val="-2"/>
                <w:sz w:val="21"/>
                <w:szCs w:val="21"/>
              </w:rPr>
              <w:t>T</w:t>
            </w:r>
            <w:r w:rsidR="00D05D68">
              <w:rPr>
                <w:rFonts w:asciiTheme="minorHAnsi" w:hAnsiTheme="minorHAnsi" w:cs="Cambria"/>
                <w:bCs/>
                <w:spacing w:val="-2"/>
                <w:sz w:val="21"/>
                <w:szCs w:val="21"/>
              </w:rPr>
              <w:t>erritoires</w:t>
            </w:r>
            <w:r w:rsidR="00934D37" w:rsidRPr="00215F65">
              <w:rPr>
                <w:rFonts w:asciiTheme="minorHAnsi" w:hAnsiTheme="minorHAnsi" w:cs="Cambria"/>
                <w:bCs/>
                <w:spacing w:val="-2"/>
                <w:sz w:val="21"/>
                <w:szCs w:val="21"/>
              </w:rPr>
              <w:t>) : 12</w:t>
            </w:r>
            <w:r w:rsidRPr="00215F65">
              <w:rPr>
                <w:rFonts w:asciiTheme="minorHAnsi" w:hAnsiTheme="minorHAnsi" w:cs="Cambria"/>
                <w:bCs/>
                <w:spacing w:val="-2"/>
                <w:sz w:val="21"/>
                <w:szCs w:val="21"/>
              </w:rPr>
              <w:t>K€</w:t>
            </w:r>
          </w:p>
          <w:p w14:paraId="733E0CD3" w14:textId="77777777" w:rsidR="00697775" w:rsidRPr="00215F65" w:rsidRDefault="00144850" w:rsidP="00C33155">
            <w:pPr>
              <w:pStyle w:val="Paragraphedeliste"/>
              <w:numPr>
                <w:ilvl w:val="0"/>
                <w:numId w:val="4"/>
              </w:numPr>
              <w:autoSpaceDE w:val="0"/>
              <w:autoSpaceDN w:val="0"/>
              <w:adjustRightInd w:val="0"/>
              <w:ind w:left="318" w:hanging="261"/>
              <w:jc w:val="both"/>
              <w:rPr>
                <w:rFonts w:asciiTheme="minorHAnsi" w:hAnsiTheme="minorHAnsi" w:cs="Cambria"/>
                <w:bCs/>
                <w:spacing w:val="-2"/>
                <w:sz w:val="21"/>
                <w:szCs w:val="21"/>
              </w:rPr>
            </w:pPr>
            <w:r w:rsidRPr="00215F65">
              <w:rPr>
                <w:rFonts w:asciiTheme="minorHAnsi" w:hAnsiTheme="minorHAnsi" w:cs="Cambria"/>
                <w:bCs/>
                <w:spacing w:val="-2"/>
                <w:sz w:val="21"/>
                <w:szCs w:val="21"/>
              </w:rPr>
              <w:t>Les contributions à l’EPA Dév.54</w:t>
            </w:r>
            <w:r w:rsidR="004531BE" w:rsidRPr="00215F65">
              <w:rPr>
                <w:rFonts w:asciiTheme="minorHAnsi" w:hAnsiTheme="minorHAnsi" w:cs="Cambria"/>
                <w:bCs/>
                <w:spacing w:val="-2"/>
                <w:sz w:val="21"/>
                <w:szCs w:val="21"/>
              </w:rPr>
              <w:t>, au CAUE</w:t>
            </w:r>
            <w:r w:rsidRPr="00215F65">
              <w:rPr>
                <w:rFonts w:asciiTheme="minorHAnsi" w:hAnsiTheme="minorHAnsi" w:cs="Cambria"/>
                <w:bCs/>
                <w:spacing w:val="-2"/>
                <w:sz w:val="21"/>
                <w:szCs w:val="21"/>
              </w:rPr>
              <w:t xml:space="preserve"> et au PNRL : </w:t>
            </w:r>
            <w:r w:rsidR="008560A1" w:rsidRPr="00215F65">
              <w:rPr>
                <w:rFonts w:asciiTheme="minorHAnsi" w:hAnsiTheme="minorHAnsi" w:cs="Cambria"/>
                <w:bCs/>
                <w:spacing w:val="-2"/>
                <w:sz w:val="21"/>
                <w:szCs w:val="21"/>
              </w:rPr>
              <w:t>5</w:t>
            </w:r>
            <w:r w:rsidRPr="00215F65">
              <w:rPr>
                <w:rFonts w:asciiTheme="minorHAnsi" w:hAnsiTheme="minorHAnsi" w:cs="Cambria"/>
                <w:bCs/>
                <w:spacing w:val="-2"/>
                <w:sz w:val="21"/>
                <w:szCs w:val="21"/>
              </w:rPr>
              <w:t>K€</w:t>
            </w:r>
          </w:p>
        </w:tc>
      </w:tr>
    </w:tbl>
    <w:p w14:paraId="5714649E" w14:textId="77777777" w:rsidR="004531BE" w:rsidRPr="00215F65" w:rsidRDefault="00E86DE2" w:rsidP="000F1273">
      <w:pPr>
        <w:autoSpaceDE w:val="0"/>
        <w:autoSpaceDN w:val="0"/>
        <w:adjustRightInd w:val="0"/>
        <w:spacing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Les subventions </w:t>
      </w:r>
      <w:r w:rsidR="00E740CC" w:rsidRPr="00215F65">
        <w:rPr>
          <w:rFonts w:asciiTheme="minorHAnsi" w:hAnsiTheme="minorHAnsi" w:cs="Cambria"/>
          <w:bCs/>
          <w:spacing w:val="-2"/>
          <w:sz w:val="21"/>
          <w:szCs w:val="21"/>
        </w:rPr>
        <w:t>envisagées</w:t>
      </w:r>
      <w:r w:rsidR="00793CD0" w:rsidRPr="00215F65">
        <w:rPr>
          <w:rFonts w:asciiTheme="minorHAnsi" w:hAnsiTheme="minorHAnsi" w:cs="Cambria"/>
          <w:bCs/>
          <w:spacing w:val="-2"/>
          <w:sz w:val="21"/>
          <w:szCs w:val="21"/>
        </w:rPr>
        <w:t xml:space="preserve"> </w:t>
      </w:r>
      <w:r w:rsidR="004531BE" w:rsidRPr="00215F65">
        <w:rPr>
          <w:rFonts w:asciiTheme="minorHAnsi" w:hAnsiTheme="minorHAnsi" w:cs="Cambria"/>
          <w:bCs/>
          <w:spacing w:val="-2"/>
          <w:sz w:val="21"/>
          <w:szCs w:val="21"/>
        </w:rPr>
        <w:t>tiennent compte pour 201</w:t>
      </w:r>
      <w:r w:rsidR="005236C6" w:rsidRPr="00215F65">
        <w:rPr>
          <w:rFonts w:asciiTheme="minorHAnsi" w:hAnsiTheme="minorHAnsi" w:cs="Cambria"/>
          <w:bCs/>
          <w:spacing w:val="-2"/>
          <w:sz w:val="21"/>
          <w:szCs w:val="21"/>
        </w:rPr>
        <w:t>9</w:t>
      </w:r>
      <w:r w:rsidR="004531BE" w:rsidRPr="00215F65">
        <w:rPr>
          <w:rFonts w:asciiTheme="minorHAnsi" w:hAnsiTheme="minorHAnsi" w:cs="Cambria"/>
          <w:bCs/>
          <w:spacing w:val="-2"/>
          <w:sz w:val="21"/>
          <w:szCs w:val="21"/>
        </w:rPr>
        <w:t xml:space="preserve"> du versement du </w:t>
      </w:r>
      <w:r w:rsidR="00BC6BDC" w:rsidRPr="00215F65">
        <w:rPr>
          <w:rFonts w:asciiTheme="minorHAnsi" w:hAnsiTheme="minorHAnsi" w:cs="Cambria"/>
          <w:bCs/>
          <w:spacing w:val="-2"/>
          <w:sz w:val="21"/>
          <w:szCs w:val="21"/>
        </w:rPr>
        <w:t xml:space="preserve">fonds de solidarité enfance </w:t>
      </w:r>
      <w:r w:rsidRPr="00215F65">
        <w:rPr>
          <w:rFonts w:asciiTheme="minorHAnsi" w:hAnsiTheme="minorHAnsi" w:cs="Cambria"/>
          <w:bCs/>
          <w:spacing w:val="-2"/>
          <w:sz w:val="21"/>
          <w:szCs w:val="21"/>
        </w:rPr>
        <w:t>jeunesse (</w:t>
      </w:r>
      <w:r w:rsidR="00E71690" w:rsidRPr="00215F65">
        <w:rPr>
          <w:rFonts w:asciiTheme="minorHAnsi" w:hAnsiTheme="minorHAnsi" w:cs="Cambria"/>
          <w:bCs/>
          <w:spacing w:val="-2"/>
          <w:sz w:val="21"/>
          <w:szCs w:val="21"/>
        </w:rPr>
        <w:t>321K€)</w:t>
      </w:r>
      <w:r w:rsidR="004531BE" w:rsidRPr="00215F65">
        <w:rPr>
          <w:rFonts w:asciiTheme="minorHAnsi" w:hAnsiTheme="minorHAnsi" w:cs="Cambria"/>
          <w:bCs/>
          <w:spacing w:val="-2"/>
          <w:sz w:val="21"/>
          <w:szCs w:val="21"/>
        </w:rPr>
        <w:t>.</w:t>
      </w:r>
    </w:p>
    <w:p w14:paraId="4464F8D6" w14:textId="77777777" w:rsidR="00476013" w:rsidRPr="00215F65" w:rsidRDefault="00793CD0" w:rsidP="00E7248B">
      <w:pPr>
        <w:autoSpaceDE w:val="0"/>
        <w:autoSpaceDN w:val="0"/>
        <w:adjustRightInd w:val="0"/>
        <w:spacing w:before="120"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Hors cotisations versées (article 6281), les charges à caractère général (chapitre </w:t>
      </w:r>
      <w:r w:rsidR="001B6485" w:rsidRPr="00215F65">
        <w:rPr>
          <w:rFonts w:asciiTheme="minorHAnsi" w:hAnsiTheme="minorHAnsi" w:cs="Cambria"/>
          <w:bCs/>
          <w:spacing w:val="-2"/>
          <w:sz w:val="21"/>
          <w:szCs w:val="21"/>
        </w:rPr>
        <w:t>011</w:t>
      </w:r>
      <w:r w:rsidR="00476013" w:rsidRPr="00215F65">
        <w:rPr>
          <w:rFonts w:asciiTheme="minorHAnsi" w:hAnsiTheme="minorHAnsi" w:cs="Cambria"/>
          <w:bCs/>
          <w:spacing w:val="-2"/>
          <w:sz w:val="21"/>
          <w:szCs w:val="21"/>
        </w:rPr>
        <w:t xml:space="preserve"> consolidé</w:t>
      </w:r>
      <w:r w:rsidRPr="00215F65">
        <w:rPr>
          <w:rFonts w:asciiTheme="minorHAnsi" w:hAnsiTheme="minorHAnsi" w:cs="Cambria"/>
          <w:bCs/>
          <w:spacing w:val="-2"/>
          <w:sz w:val="21"/>
          <w:szCs w:val="21"/>
        </w:rPr>
        <w:t>)</w:t>
      </w:r>
      <w:r w:rsidR="00476013" w:rsidRPr="00215F65">
        <w:rPr>
          <w:rFonts w:asciiTheme="minorHAnsi" w:hAnsiTheme="minorHAnsi" w:cs="Cambria"/>
          <w:bCs/>
          <w:spacing w:val="-2"/>
          <w:sz w:val="21"/>
          <w:szCs w:val="21"/>
        </w:rPr>
        <w:t xml:space="preserve"> estimées pour 201</w:t>
      </w:r>
      <w:r w:rsidR="005236C6" w:rsidRPr="00215F65">
        <w:rPr>
          <w:rFonts w:asciiTheme="minorHAnsi" w:hAnsiTheme="minorHAnsi" w:cs="Cambria"/>
          <w:bCs/>
          <w:spacing w:val="-2"/>
          <w:sz w:val="21"/>
          <w:szCs w:val="21"/>
        </w:rPr>
        <w:t>9</w:t>
      </w:r>
      <w:r w:rsidRPr="00215F65">
        <w:rPr>
          <w:rFonts w:asciiTheme="minorHAnsi" w:hAnsiTheme="minorHAnsi" w:cs="Cambria"/>
          <w:bCs/>
          <w:spacing w:val="-2"/>
          <w:sz w:val="21"/>
          <w:szCs w:val="21"/>
        </w:rPr>
        <w:t xml:space="preserve"> </w:t>
      </w:r>
      <w:r w:rsidR="005E35FC" w:rsidRPr="00215F65">
        <w:rPr>
          <w:rFonts w:asciiTheme="minorHAnsi" w:hAnsiTheme="minorHAnsi" w:cs="Cambria"/>
          <w:bCs/>
          <w:spacing w:val="-2"/>
          <w:sz w:val="21"/>
          <w:szCs w:val="21"/>
        </w:rPr>
        <w:t xml:space="preserve">(≈7,9M€) </w:t>
      </w:r>
      <w:r w:rsidRPr="00215F65">
        <w:rPr>
          <w:rFonts w:asciiTheme="minorHAnsi" w:hAnsiTheme="minorHAnsi" w:cs="Cambria"/>
          <w:bCs/>
          <w:spacing w:val="-2"/>
          <w:sz w:val="21"/>
          <w:szCs w:val="21"/>
        </w:rPr>
        <w:t xml:space="preserve">relèvent </w:t>
      </w:r>
      <w:r w:rsidR="00411FF9" w:rsidRPr="00215F65">
        <w:rPr>
          <w:rFonts w:asciiTheme="minorHAnsi" w:hAnsiTheme="minorHAnsi" w:cs="Cambria"/>
          <w:bCs/>
          <w:spacing w:val="-2"/>
          <w:sz w:val="21"/>
          <w:szCs w:val="21"/>
        </w:rPr>
        <w:t>pour</w:t>
      </w:r>
      <w:r w:rsidR="006065A4" w:rsidRPr="00215F65">
        <w:rPr>
          <w:rFonts w:asciiTheme="minorHAnsi" w:hAnsiTheme="minorHAnsi" w:cs="Cambria"/>
          <w:bCs/>
          <w:spacing w:val="-2"/>
          <w:sz w:val="21"/>
          <w:szCs w:val="21"/>
        </w:rPr>
        <w:t xml:space="preserve"> </w:t>
      </w:r>
      <w:r w:rsidR="004970CF" w:rsidRPr="00215F65">
        <w:rPr>
          <w:rFonts w:asciiTheme="minorHAnsi" w:hAnsiTheme="minorHAnsi" w:cs="Cambria"/>
          <w:bCs/>
          <w:spacing w:val="-2"/>
          <w:sz w:val="21"/>
          <w:szCs w:val="21"/>
        </w:rPr>
        <w:t>environ 50</w:t>
      </w:r>
      <w:r w:rsidR="00476013" w:rsidRPr="00215F65">
        <w:rPr>
          <w:rFonts w:asciiTheme="minorHAnsi" w:hAnsiTheme="minorHAnsi" w:cs="Cambria"/>
          <w:bCs/>
          <w:spacing w:val="-2"/>
          <w:sz w:val="21"/>
          <w:szCs w:val="21"/>
        </w:rPr>
        <w:t xml:space="preserve">% </w:t>
      </w:r>
      <w:r w:rsidR="00411FF9" w:rsidRPr="00215F65">
        <w:rPr>
          <w:rFonts w:asciiTheme="minorHAnsi" w:hAnsiTheme="minorHAnsi" w:cs="Cambria"/>
          <w:bCs/>
          <w:spacing w:val="-2"/>
          <w:sz w:val="21"/>
          <w:szCs w:val="21"/>
        </w:rPr>
        <w:t>du budget</w:t>
      </w:r>
      <w:r w:rsidR="00476013" w:rsidRPr="00215F65">
        <w:rPr>
          <w:rFonts w:asciiTheme="minorHAnsi" w:hAnsiTheme="minorHAnsi" w:cs="Cambria"/>
          <w:bCs/>
          <w:spacing w:val="-2"/>
          <w:sz w:val="21"/>
          <w:szCs w:val="21"/>
        </w:rPr>
        <w:t xml:space="preserve"> des ordures ménagères</w:t>
      </w:r>
      <w:r w:rsidR="005E35FC" w:rsidRPr="00215F65">
        <w:rPr>
          <w:rFonts w:asciiTheme="minorHAnsi" w:hAnsiTheme="minorHAnsi" w:cs="Cambria"/>
          <w:bCs/>
          <w:spacing w:val="-2"/>
          <w:sz w:val="21"/>
          <w:szCs w:val="21"/>
        </w:rPr>
        <w:t xml:space="preserve">, </w:t>
      </w:r>
      <w:r w:rsidR="004970CF" w:rsidRPr="00215F65">
        <w:rPr>
          <w:rFonts w:asciiTheme="minorHAnsi" w:hAnsiTheme="minorHAnsi" w:cs="Cambria"/>
          <w:bCs/>
          <w:spacing w:val="-2"/>
          <w:sz w:val="21"/>
          <w:szCs w:val="21"/>
        </w:rPr>
        <w:t xml:space="preserve">25% du budget principal </w:t>
      </w:r>
      <w:r w:rsidR="00476013" w:rsidRPr="00215F65">
        <w:rPr>
          <w:rFonts w:asciiTheme="minorHAnsi" w:hAnsiTheme="minorHAnsi" w:cs="Cambria"/>
          <w:bCs/>
          <w:spacing w:val="-2"/>
          <w:sz w:val="21"/>
          <w:szCs w:val="21"/>
        </w:rPr>
        <w:t xml:space="preserve">et </w:t>
      </w:r>
      <w:r w:rsidR="004970CF" w:rsidRPr="00215F65">
        <w:rPr>
          <w:rFonts w:asciiTheme="minorHAnsi" w:hAnsiTheme="minorHAnsi" w:cs="Cambria"/>
          <w:bCs/>
          <w:spacing w:val="-2"/>
          <w:sz w:val="21"/>
          <w:szCs w:val="21"/>
        </w:rPr>
        <w:t>20% du budget mobilité</w:t>
      </w:r>
      <w:r w:rsidR="005E35FC" w:rsidRPr="00215F65">
        <w:rPr>
          <w:rFonts w:asciiTheme="minorHAnsi" w:hAnsiTheme="minorHAnsi" w:cs="Cambria"/>
          <w:bCs/>
          <w:spacing w:val="-2"/>
          <w:sz w:val="21"/>
          <w:szCs w:val="21"/>
        </w:rPr>
        <w:t>.</w:t>
      </w:r>
    </w:p>
    <w:p w14:paraId="70AAF1BF" w14:textId="77777777" w:rsidR="00FD37CF" w:rsidRPr="00215F65" w:rsidRDefault="00FD37CF" w:rsidP="00E7248B">
      <w:pPr>
        <w:autoSpaceDE w:val="0"/>
        <w:autoSpaceDN w:val="0"/>
        <w:adjustRightInd w:val="0"/>
        <w:spacing w:before="120"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Au budget principal, une attention particulière est portée sur la gestion de l’activité du centre aquatique Ovive</w:t>
      </w:r>
      <w:r w:rsidR="00340DE1" w:rsidRPr="00215F65">
        <w:rPr>
          <w:rFonts w:asciiTheme="minorHAnsi" w:hAnsiTheme="minorHAnsi" w:cs="Cambria"/>
          <w:bCs/>
          <w:spacing w:val="-2"/>
          <w:sz w:val="21"/>
          <w:szCs w:val="21"/>
        </w:rPr>
        <w:t xml:space="preserve"> dont les charges et produits évoluent comme suit</w:t>
      </w:r>
      <w:r w:rsidRPr="00215F65">
        <w:rPr>
          <w:rFonts w:asciiTheme="minorHAnsi" w:hAnsiTheme="minorHAnsi" w:cs="Cambria"/>
          <w:bCs/>
          <w:spacing w:val="-2"/>
          <w:sz w:val="21"/>
          <w:szCs w:val="21"/>
        </w:rPr>
        <w:t> :</w:t>
      </w:r>
    </w:p>
    <w:tbl>
      <w:tblPr>
        <w:tblW w:w="5000" w:type="pct"/>
        <w:jc w:val="center"/>
        <w:tblLayout w:type="fixed"/>
        <w:tblCellMar>
          <w:left w:w="70" w:type="dxa"/>
          <w:right w:w="70" w:type="dxa"/>
        </w:tblCellMar>
        <w:tblLook w:val="04A0" w:firstRow="1" w:lastRow="0" w:firstColumn="1" w:lastColumn="0" w:noHBand="0" w:noVBand="1"/>
      </w:tblPr>
      <w:tblGrid>
        <w:gridCol w:w="2868"/>
        <w:gridCol w:w="1068"/>
        <w:gridCol w:w="1068"/>
        <w:gridCol w:w="1068"/>
        <w:gridCol w:w="1068"/>
        <w:gridCol w:w="1067"/>
        <w:gridCol w:w="1067"/>
        <w:gridCol w:w="1069"/>
      </w:tblGrid>
      <w:tr w:rsidR="00E12B2C" w:rsidRPr="00215F65" w14:paraId="615EF1BB" w14:textId="77777777" w:rsidTr="00E12B2C">
        <w:trPr>
          <w:trHeight w:val="113"/>
          <w:jc w:val="center"/>
        </w:trPr>
        <w:tc>
          <w:tcPr>
            <w:tcW w:w="1385" w:type="pct"/>
            <w:tcBorders>
              <w:top w:val="nil"/>
              <w:bottom w:val="single" w:sz="4" w:space="0" w:color="auto"/>
              <w:right w:val="single" w:sz="4" w:space="0" w:color="auto"/>
            </w:tcBorders>
            <w:shd w:val="clear" w:color="auto" w:fill="auto"/>
            <w:noWrap/>
            <w:vAlign w:val="center"/>
            <w:hideMark/>
          </w:tcPr>
          <w:p w14:paraId="69091B94" w14:textId="77777777" w:rsidR="00E12B2C" w:rsidRPr="00215F65" w:rsidRDefault="00E12B2C" w:rsidP="00977399">
            <w:pPr>
              <w:jc w:val="center"/>
              <w:rPr>
                <w:i/>
                <w:sz w:val="20"/>
                <w:szCs w:val="20"/>
              </w:rPr>
            </w:pPr>
            <w:r w:rsidRPr="00215F65">
              <w:rPr>
                <w:rFonts w:ascii="Calibri" w:hAnsi="Calibri"/>
                <w:i/>
                <w:sz w:val="20"/>
                <w:szCs w:val="22"/>
              </w:rPr>
              <w:t>Suivi analytique</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EBE3" w14:textId="77777777" w:rsidR="00E12B2C" w:rsidRPr="00215F65" w:rsidRDefault="00E12B2C" w:rsidP="00977399">
            <w:pPr>
              <w:jc w:val="center"/>
              <w:rPr>
                <w:rFonts w:ascii="Calibri" w:hAnsi="Calibri"/>
                <w:b/>
                <w:sz w:val="20"/>
              </w:rPr>
            </w:pPr>
            <w:r w:rsidRPr="00215F65">
              <w:rPr>
                <w:rFonts w:ascii="Calibri" w:hAnsi="Calibri"/>
                <w:b/>
                <w:sz w:val="20"/>
                <w:szCs w:val="22"/>
              </w:rPr>
              <w:t>CA 2012</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2542" w14:textId="77777777" w:rsidR="00E12B2C" w:rsidRPr="00215F65" w:rsidRDefault="00E12B2C" w:rsidP="00977399">
            <w:pPr>
              <w:jc w:val="center"/>
              <w:rPr>
                <w:rFonts w:ascii="Calibri" w:hAnsi="Calibri"/>
                <w:b/>
                <w:sz w:val="20"/>
              </w:rPr>
            </w:pPr>
            <w:r w:rsidRPr="00215F65">
              <w:rPr>
                <w:rFonts w:ascii="Calibri" w:hAnsi="Calibri"/>
                <w:b/>
                <w:sz w:val="20"/>
                <w:szCs w:val="22"/>
              </w:rPr>
              <w:t>CA 2013</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F485" w14:textId="77777777" w:rsidR="00E12B2C" w:rsidRPr="00215F65" w:rsidRDefault="00E12B2C" w:rsidP="00977399">
            <w:pPr>
              <w:jc w:val="center"/>
              <w:rPr>
                <w:rFonts w:ascii="Calibri" w:hAnsi="Calibri"/>
                <w:b/>
                <w:sz w:val="20"/>
              </w:rPr>
            </w:pPr>
            <w:r w:rsidRPr="00215F65">
              <w:rPr>
                <w:rFonts w:ascii="Calibri" w:hAnsi="Calibri"/>
                <w:b/>
                <w:sz w:val="20"/>
                <w:szCs w:val="22"/>
              </w:rPr>
              <w:t>CA 2014</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37E37" w14:textId="77777777" w:rsidR="00E12B2C" w:rsidRPr="00215F65" w:rsidRDefault="00E12B2C" w:rsidP="009050D7">
            <w:pPr>
              <w:jc w:val="center"/>
              <w:rPr>
                <w:rFonts w:ascii="Calibri" w:hAnsi="Calibri"/>
                <w:b/>
                <w:sz w:val="20"/>
              </w:rPr>
            </w:pPr>
            <w:r w:rsidRPr="00215F65">
              <w:rPr>
                <w:rFonts w:ascii="Calibri" w:hAnsi="Calibri"/>
                <w:b/>
                <w:sz w:val="20"/>
                <w:szCs w:val="22"/>
              </w:rPr>
              <w:t xml:space="preserve"> CA 2015</w:t>
            </w:r>
          </w:p>
        </w:tc>
        <w:tc>
          <w:tcPr>
            <w:tcW w:w="516" w:type="pct"/>
            <w:tcBorders>
              <w:top w:val="single" w:sz="4" w:space="0" w:color="auto"/>
              <w:left w:val="single" w:sz="4" w:space="0" w:color="auto"/>
              <w:bottom w:val="single" w:sz="4" w:space="0" w:color="auto"/>
              <w:right w:val="single" w:sz="4" w:space="0" w:color="auto"/>
            </w:tcBorders>
            <w:vAlign w:val="center"/>
          </w:tcPr>
          <w:p w14:paraId="4A8DE41D" w14:textId="77777777" w:rsidR="00E12B2C" w:rsidRPr="00215F65" w:rsidRDefault="00E12B2C" w:rsidP="001010A8">
            <w:pPr>
              <w:jc w:val="center"/>
              <w:rPr>
                <w:rFonts w:ascii="Calibri" w:hAnsi="Calibri"/>
                <w:b/>
                <w:sz w:val="20"/>
              </w:rPr>
            </w:pPr>
            <w:r w:rsidRPr="00215F65">
              <w:rPr>
                <w:rFonts w:ascii="Calibri" w:hAnsi="Calibri"/>
                <w:b/>
                <w:sz w:val="20"/>
                <w:szCs w:val="22"/>
              </w:rPr>
              <w:t>CA 2016</w:t>
            </w:r>
          </w:p>
        </w:tc>
        <w:tc>
          <w:tcPr>
            <w:tcW w:w="516" w:type="pct"/>
            <w:tcBorders>
              <w:top w:val="single" w:sz="4" w:space="0" w:color="auto"/>
              <w:left w:val="single" w:sz="4" w:space="0" w:color="auto"/>
              <w:bottom w:val="single" w:sz="4" w:space="0" w:color="auto"/>
              <w:right w:val="single" w:sz="4" w:space="0" w:color="auto"/>
            </w:tcBorders>
          </w:tcPr>
          <w:p w14:paraId="40750819" w14:textId="77777777" w:rsidR="00E12B2C" w:rsidRPr="00215F65" w:rsidRDefault="00E12B2C" w:rsidP="001010A8">
            <w:pPr>
              <w:jc w:val="center"/>
              <w:rPr>
                <w:rFonts w:ascii="Calibri" w:hAnsi="Calibri"/>
                <w:b/>
                <w:sz w:val="20"/>
                <w:szCs w:val="22"/>
              </w:rPr>
            </w:pPr>
            <w:r w:rsidRPr="00215F65">
              <w:rPr>
                <w:rFonts w:ascii="Calibri" w:hAnsi="Calibri"/>
                <w:b/>
                <w:sz w:val="20"/>
                <w:szCs w:val="22"/>
              </w:rPr>
              <w:t>CA 2017</w:t>
            </w:r>
          </w:p>
        </w:tc>
        <w:tc>
          <w:tcPr>
            <w:tcW w:w="517" w:type="pct"/>
            <w:tcBorders>
              <w:top w:val="single" w:sz="4" w:space="0" w:color="auto"/>
              <w:left w:val="single" w:sz="4" w:space="0" w:color="auto"/>
              <w:bottom w:val="single" w:sz="4" w:space="0" w:color="auto"/>
              <w:right w:val="single" w:sz="4" w:space="0" w:color="auto"/>
            </w:tcBorders>
          </w:tcPr>
          <w:p w14:paraId="64C47F92" w14:textId="77777777" w:rsidR="00E12B2C" w:rsidRPr="00215F65" w:rsidRDefault="00E12B2C" w:rsidP="001010A8">
            <w:pPr>
              <w:jc w:val="center"/>
              <w:rPr>
                <w:rFonts w:ascii="Calibri" w:hAnsi="Calibri"/>
                <w:b/>
                <w:sz w:val="20"/>
              </w:rPr>
            </w:pPr>
            <w:r w:rsidRPr="00215F65">
              <w:rPr>
                <w:rFonts w:ascii="Calibri" w:hAnsi="Calibri"/>
                <w:b/>
                <w:sz w:val="20"/>
                <w:szCs w:val="22"/>
              </w:rPr>
              <w:t>CA 2018</w:t>
            </w:r>
          </w:p>
        </w:tc>
      </w:tr>
      <w:tr w:rsidR="00E12B2C" w:rsidRPr="00215F65" w14:paraId="396C3DBA" w14:textId="77777777" w:rsidTr="00E12B2C">
        <w:trPr>
          <w:trHeight w:val="113"/>
          <w:jc w:val="center"/>
        </w:trPr>
        <w:tc>
          <w:tcPr>
            <w:tcW w:w="1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9024" w14:textId="77777777" w:rsidR="00E12B2C" w:rsidRPr="00215F65" w:rsidRDefault="00E12B2C" w:rsidP="00977399">
            <w:pPr>
              <w:rPr>
                <w:rFonts w:ascii="Calibri" w:hAnsi="Calibri"/>
                <w:sz w:val="20"/>
              </w:rPr>
            </w:pPr>
            <w:r w:rsidRPr="00215F65">
              <w:rPr>
                <w:rFonts w:ascii="Calibri" w:hAnsi="Calibri"/>
                <w:sz w:val="20"/>
                <w:szCs w:val="22"/>
              </w:rPr>
              <w:t>Charges de personnel</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27C8F" w14:textId="77777777" w:rsidR="00E12B2C" w:rsidRPr="00215F65" w:rsidRDefault="00E12B2C" w:rsidP="00977399">
            <w:pPr>
              <w:jc w:val="center"/>
              <w:rPr>
                <w:rFonts w:ascii="Calibri" w:hAnsi="Calibri"/>
                <w:sz w:val="20"/>
              </w:rPr>
            </w:pPr>
            <w:r w:rsidRPr="00215F65">
              <w:rPr>
                <w:rFonts w:ascii="Calibri" w:hAnsi="Calibri"/>
                <w:sz w:val="20"/>
                <w:szCs w:val="22"/>
              </w:rPr>
              <w:t>763 749</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5EBB" w14:textId="77777777" w:rsidR="00E12B2C" w:rsidRPr="00215F65" w:rsidRDefault="00E12B2C" w:rsidP="00977399">
            <w:pPr>
              <w:jc w:val="center"/>
              <w:rPr>
                <w:rFonts w:ascii="Calibri" w:hAnsi="Calibri"/>
                <w:sz w:val="20"/>
              </w:rPr>
            </w:pPr>
            <w:r w:rsidRPr="00215F65">
              <w:rPr>
                <w:rFonts w:ascii="Calibri" w:hAnsi="Calibri"/>
                <w:sz w:val="20"/>
                <w:szCs w:val="22"/>
              </w:rPr>
              <w:t>827 926</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BEB2C" w14:textId="77777777" w:rsidR="00E12B2C" w:rsidRPr="00215F65" w:rsidRDefault="00E12B2C" w:rsidP="00977399">
            <w:pPr>
              <w:jc w:val="center"/>
              <w:rPr>
                <w:rFonts w:ascii="Calibri" w:hAnsi="Calibri"/>
                <w:sz w:val="20"/>
              </w:rPr>
            </w:pPr>
            <w:r w:rsidRPr="00215F65">
              <w:rPr>
                <w:rFonts w:ascii="Calibri" w:hAnsi="Calibri"/>
                <w:sz w:val="20"/>
                <w:szCs w:val="22"/>
              </w:rPr>
              <w:t>838 433</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9DC84" w14:textId="77777777" w:rsidR="00E12B2C" w:rsidRPr="00215F65" w:rsidRDefault="00E12B2C" w:rsidP="00977399">
            <w:pPr>
              <w:jc w:val="center"/>
              <w:rPr>
                <w:rFonts w:ascii="Calibri" w:hAnsi="Calibri"/>
                <w:sz w:val="20"/>
              </w:rPr>
            </w:pPr>
            <w:r w:rsidRPr="00215F65">
              <w:rPr>
                <w:rFonts w:ascii="Calibri" w:hAnsi="Calibri"/>
                <w:sz w:val="20"/>
                <w:szCs w:val="22"/>
              </w:rPr>
              <w:t>839 210</w:t>
            </w:r>
          </w:p>
        </w:tc>
        <w:tc>
          <w:tcPr>
            <w:tcW w:w="516" w:type="pct"/>
            <w:tcBorders>
              <w:top w:val="single" w:sz="4" w:space="0" w:color="auto"/>
              <w:left w:val="single" w:sz="4" w:space="0" w:color="auto"/>
              <w:bottom w:val="single" w:sz="4" w:space="0" w:color="auto"/>
              <w:right w:val="single" w:sz="4" w:space="0" w:color="auto"/>
            </w:tcBorders>
            <w:vAlign w:val="center"/>
          </w:tcPr>
          <w:p w14:paraId="3CBD6C3A" w14:textId="77777777" w:rsidR="00E12B2C" w:rsidRPr="00215F65" w:rsidRDefault="00E12B2C" w:rsidP="001010A8">
            <w:pPr>
              <w:jc w:val="center"/>
              <w:rPr>
                <w:rFonts w:ascii="Calibri" w:hAnsi="Calibri"/>
                <w:sz w:val="20"/>
              </w:rPr>
            </w:pPr>
            <w:r w:rsidRPr="00215F65">
              <w:rPr>
                <w:rFonts w:ascii="Calibri" w:hAnsi="Calibri"/>
                <w:sz w:val="20"/>
                <w:szCs w:val="22"/>
              </w:rPr>
              <w:t>888 452</w:t>
            </w:r>
          </w:p>
        </w:tc>
        <w:tc>
          <w:tcPr>
            <w:tcW w:w="516" w:type="pct"/>
            <w:tcBorders>
              <w:top w:val="single" w:sz="4" w:space="0" w:color="auto"/>
              <w:left w:val="single" w:sz="4" w:space="0" w:color="auto"/>
              <w:bottom w:val="single" w:sz="4" w:space="0" w:color="auto"/>
              <w:right w:val="single" w:sz="4" w:space="0" w:color="auto"/>
            </w:tcBorders>
          </w:tcPr>
          <w:p w14:paraId="49EDB05B" w14:textId="77777777" w:rsidR="00E12B2C" w:rsidRPr="00215F65" w:rsidRDefault="00E12B2C" w:rsidP="001010A8">
            <w:pPr>
              <w:jc w:val="center"/>
              <w:rPr>
                <w:rFonts w:ascii="Calibri" w:hAnsi="Calibri"/>
                <w:sz w:val="20"/>
                <w:szCs w:val="22"/>
              </w:rPr>
            </w:pPr>
            <w:r w:rsidRPr="00215F65">
              <w:rPr>
                <w:rFonts w:ascii="Calibri" w:hAnsi="Calibri"/>
                <w:sz w:val="20"/>
                <w:szCs w:val="22"/>
              </w:rPr>
              <w:t>849 217</w:t>
            </w:r>
          </w:p>
        </w:tc>
        <w:tc>
          <w:tcPr>
            <w:tcW w:w="517" w:type="pct"/>
            <w:tcBorders>
              <w:top w:val="single" w:sz="4" w:space="0" w:color="auto"/>
              <w:left w:val="single" w:sz="4" w:space="0" w:color="auto"/>
              <w:bottom w:val="single" w:sz="4" w:space="0" w:color="auto"/>
              <w:right w:val="single" w:sz="4" w:space="0" w:color="auto"/>
            </w:tcBorders>
          </w:tcPr>
          <w:p w14:paraId="3E93713E" w14:textId="77777777" w:rsidR="00E12B2C" w:rsidRPr="00215F65" w:rsidRDefault="00D352CD" w:rsidP="001010A8">
            <w:pPr>
              <w:jc w:val="center"/>
              <w:rPr>
                <w:rFonts w:ascii="Calibri" w:hAnsi="Calibri"/>
                <w:sz w:val="20"/>
              </w:rPr>
            </w:pPr>
            <w:r w:rsidRPr="00215F65">
              <w:rPr>
                <w:rFonts w:ascii="Calibri" w:hAnsi="Calibri"/>
                <w:sz w:val="20"/>
              </w:rPr>
              <w:t>837 694</w:t>
            </w:r>
          </w:p>
        </w:tc>
      </w:tr>
      <w:tr w:rsidR="00E12B2C" w:rsidRPr="00215F65" w14:paraId="6BAB7187" w14:textId="77777777" w:rsidTr="00E12B2C">
        <w:trPr>
          <w:trHeight w:val="113"/>
          <w:jc w:val="center"/>
        </w:trPr>
        <w:tc>
          <w:tcPr>
            <w:tcW w:w="1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8D91F" w14:textId="77777777" w:rsidR="00E12B2C" w:rsidRPr="00215F65" w:rsidRDefault="00E12B2C" w:rsidP="00977399">
            <w:pPr>
              <w:rPr>
                <w:rFonts w:ascii="Calibri" w:hAnsi="Calibri"/>
                <w:sz w:val="20"/>
              </w:rPr>
            </w:pPr>
            <w:r w:rsidRPr="00215F65">
              <w:rPr>
                <w:rFonts w:ascii="Calibri" w:hAnsi="Calibri"/>
                <w:sz w:val="20"/>
                <w:szCs w:val="22"/>
              </w:rPr>
              <w:t>Autres charges</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37DB" w14:textId="77777777" w:rsidR="00E12B2C" w:rsidRPr="00215F65" w:rsidRDefault="00E12B2C" w:rsidP="00977399">
            <w:pPr>
              <w:jc w:val="center"/>
              <w:rPr>
                <w:rFonts w:ascii="Calibri" w:hAnsi="Calibri"/>
                <w:sz w:val="20"/>
              </w:rPr>
            </w:pPr>
            <w:r w:rsidRPr="00215F65">
              <w:rPr>
                <w:rFonts w:ascii="Calibri" w:hAnsi="Calibri"/>
                <w:sz w:val="20"/>
                <w:szCs w:val="22"/>
              </w:rPr>
              <w:t>458 157</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18BE0" w14:textId="77777777" w:rsidR="00E12B2C" w:rsidRPr="00215F65" w:rsidRDefault="00E12B2C" w:rsidP="00977399">
            <w:pPr>
              <w:jc w:val="center"/>
              <w:rPr>
                <w:rFonts w:ascii="Calibri" w:hAnsi="Calibri"/>
                <w:sz w:val="20"/>
              </w:rPr>
            </w:pPr>
            <w:r w:rsidRPr="00215F65">
              <w:rPr>
                <w:rFonts w:ascii="Calibri" w:hAnsi="Calibri"/>
                <w:sz w:val="20"/>
                <w:szCs w:val="22"/>
              </w:rPr>
              <w:t>504 249</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D682" w14:textId="77777777" w:rsidR="00E12B2C" w:rsidRPr="00215F65" w:rsidRDefault="00E12B2C" w:rsidP="00977399">
            <w:pPr>
              <w:jc w:val="center"/>
              <w:rPr>
                <w:rFonts w:ascii="Calibri" w:hAnsi="Calibri"/>
                <w:sz w:val="20"/>
              </w:rPr>
            </w:pPr>
            <w:r w:rsidRPr="00215F65">
              <w:rPr>
                <w:rFonts w:ascii="Calibri" w:hAnsi="Calibri"/>
                <w:sz w:val="20"/>
                <w:szCs w:val="22"/>
              </w:rPr>
              <w:t>491 130</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513AA" w14:textId="77777777" w:rsidR="00E12B2C" w:rsidRPr="00215F65" w:rsidRDefault="00E12B2C" w:rsidP="00977399">
            <w:pPr>
              <w:jc w:val="center"/>
              <w:rPr>
                <w:rFonts w:ascii="Calibri" w:hAnsi="Calibri"/>
                <w:sz w:val="20"/>
              </w:rPr>
            </w:pPr>
            <w:r w:rsidRPr="00215F65">
              <w:rPr>
                <w:rFonts w:ascii="Calibri" w:hAnsi="Calibri"/>
                <w:sz w:val="20"/>
                <w:szCs w:val="22"/>
              </w:rPr>
              <w:t>493 831</w:t>
            </w:r>
          </w:p>
        </w:tc>
        <w:tc>
          <w:tcPr>
            <w:tcW w:w="516" w:type="pct"/>
            <w:tcBorders>
              <w:top w:val="single" w:sz="4" w:space="0" w:color="auto"/>
              <w:left w:val="single" w:sz="4" w:space="0" w:color="auto"/>
              <w:bottom w:val="single" w:sz="4" w:space="0" w:color="auto"/>
              <w:right w:val="single" w:sz="4" w:space="0" w:color="auto"/>
            </w:tcBorders>
            <w:vAlign w:val="center"/>
          </w:tcPr>
          <w:p w14:paraId="453043D0" w14:textId="77777777" w:rsidR="00E12B2C" w:rsidRPr="00215F65" w:rsidRDefault="00E12B2C" w:rsidP="001010A8">
            <w:pPr>
              <w:jc w:val="center"/>
              <w:rPr>
                <w:rFonts w:ascii="Calibri" w:hAnsi="Calibri"/>
                <w:sz w:val="20"/>
              </w:rPr>
            </w:pPr>
            <w:r w:rsidRPr="00215F65">
              <w:rPr>
                <w:rFonts w:ascii="Calibri" w:hAnsi="Calibri"/>
                <w:sz w:val="20"/>
                <w:szCs w:val="22"/>
              </w:rPr>
              <w:t>471 323</w:t>
            </w:r>
          </w:p>
        </w:tc>
        <w:tc>
          <w:tcPr>
            <w:tcW w:w="516" w:type="pct"/>
            <w:tcBorders>
              <w:top w:val="single" w:sz="4" w:space="0" w:color="auto"/>
              <w:left w:val="single" w:sz="4" w:space="0" w:color="auto"/>
              <w:bottom w:val="single" w:sz="4" w:space="0" w:color="auto"/>
              <w:right w:val="single" w:sz="4" w:space="0" w:color="auto"/>
            </w:tcBorders>
          </w:tcPr>
          <w:p w14:paraId="67A66158" w14:textId="77777777" w:rsidR="00E12B2C" w:rsidRPr="00215F65" w:rsidRDefault="00E12B2C" w:rsidP="001010A8">
            <w:pPr>
              <w:jc w:val="center"/>
              <w:rPr>
                <w:rFonts w:ascii="Calibri" w:hAnsi="Calibri"/>
                <w:sz w:val="20"/>
                <w:szCs w:val="22"/>
              </w:rPr>
            </w:pPr>
            <w:r w:rsidRPr="00215F65">
              <w:rPr>
                <w:rFonts w:ascii="Calibri" w:hAnsi="Calibri"/>
                <w:sz w:val="20"/>
                <w:szCs w:val="22"/>
              </w:rPr>
              <w:t>537 885</w:t>
            </w:r>
          </w:p>
        </w:tc>
        <w:tc>
          <w:tcPr>
            <w:tcW w:w="517" w:type="pct"/>
            <w:tcBorders>
              <w:top w:val="single" w:sz="4" w:space="0" w:color="auto"/>
              <w:left w:val="single" w:sz="4" w:space="0" w:color="auto"/>
              <w:bottom w:val="single" w:sz="4" w:space="0" w:color="auto"/>
              <w:right w:val="single" w:sz="4" w:space="0" w:color="auto"/>
            </w:tcBorders>
          </w:tcPr>
          <w:p w14:paraId="74F1648D" w14:textId="77777777" w:rsidR="00E12B2C" w:rsidRPr="00215F65" w:rsidRDefault="00D352CD" w:rsidP="001010A8">
            <w:pPr>
              <w:jc w:val="center"/>
              <w:rPr>
                <w:rFonts w:ascii="Calibri" w:hAnsi="Calibri"/>
                <w:sz w:val="20"/>
              </w:rPr>
            </w:pPr>
            <w:r w:rsidRPr="00215F65">
              <w:rPr>
                <w:rFonts w:ascii="Calibri" w:hAnsi="Calibri"/>
                <w:sz w:val="20"/>
              </w:rPr>
              <w:t>548 724</w:t>
            </w:r>
          </w:p>
        </w:tc>
      </w:tr>
      <w:tr w:rsidR="00E12B2C" w:rsidRPr="00215F65" w14:paraId="0BC56CE7" w14:textId="77777777" w:rsidTr="00E12B2C">
        <w:trPr>
          <w:trHeight w:val="113"/>
          <w:jc w:val="center"/>
        </w:trPr>
        <w:tc>
          <w:tcPr>
            <w:tcW w:w="1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2F2F12" w14:textId="77777777" w:rsidR="00E12B2C" w:rsidRPr="00215F65" w:rsidRDefault="00E12B2C" w:rsidP="00977399">
            <w:pPr>
              <w:rPr>
                <w:rFonts w:ascii="Calibri" w:hAnsi="Calibri"/>
                <w:sz w:val="20"/>
              </w:rPr>
            </w:pPr>
            <w:r w:rsidRPr="00215F65">
              <w:rPr>
                <w:rFonts w:ascii="Calibri" w:hAnsi="Calibri"/>
                <w:sz w:val="20"/>
                <w:szCs w:val="22"/>
              </w:rPr>
              <w:t>Produits (hors convention CC2H)</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2D9616" w14:textId="77777777" w:rsidR="00E12B2C" w:rsidRPr="00215F65" w:rsidRDefault="00E12B2C" w:rsidP="00977399">
            <w:pPr>
              <w:jc w:val="center"/>
              <w:rPr>
                <w:rFonts w:ascii="Calibri" w:hAnsi="Calibri"/>
                <w:sz w:val="20"/>
              </w:rPr>
            </w:pPr>
            <w:r w:rsidRPr="00215F65">
              <w:rPr>
                <w:rFonts w:ascii="Calibri" w:hAnsi="Calibri"/>
                <w:sz w:val="20"/>
                <w:szCs w:val="22"/>
              </w:rPr>
              <w:t>584 303</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E3ADF3" w14:textId="77777777" w:rsidR="00E12B2C" w:rsidRPr="00215F65" w:rsidRDefault="00E12B2C" w:rsidP="00977399">
            <w:pPr>
              <w:jc w:val="center"/>
              <w:rPr>
                <w:rFonts w:ascii="Calibri" w:hAnsi="Calibri"/>
                <w:sz w:val="20"/>
              </w:rPr>
            </w:pPr>
            <w:r w:rsidRPr="00215F65">
              <w:rPr>
                <w:rFonts w:ascii="Calibri" w:hAnsi="Calibri"/>
                <w:sz w:val="20"/>
                <w:szCs w:val="22"/>
              </w:rPr>
              <w:t>792 518</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950298" w14:textId="77777777" w:rsidR="00E12B2C" w:rsidRPr="00215F65" w:rsidRDefault="00E12B2C" w:rsidP="00977399">
            <w:pPr>
              <w:jc w:val="center"/>
              <w:rPr>
                <w:rFonts w:ascii="Calibri" w:hAnsi="Calibri"/>
                <w:sz w:val="20"/>
              </w:rPr>
            </w:pPr>
            <w:r w:rsidRPr="00215F65">
              <w:rPr>
                <w:rFonts w:ascii="Calibri" w:hAnsi="Calibri"/>
                <w:sz w:val="20"/>
                <w:szCs w:val="22"/>
              </w:rPr>
              <w:t>760 844</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91475A" w14:textId="77777777" w:rsidR="00E12B2C" w:rsidRPr="00215F65" w:rsidRDefault="00E12B2C" w:rsidP="00977399">
            <w:pPr>
              <w:jc w:val="center"/>
              <w:rPr>
                <w:rFonts w:ascii="Calibri" w:hAnsi="Calibri"/>
                <w:sz w:val="20"/>
              </w:rPr>
            </w:pPr>
            <w:r w:rsidRPr="00215F65">
              <w:rPr>
                <w:rFonts w:ascii="Calibri" w:hAnsi="Calibri"/>
                <w:sz w:val="20"/>
                <w:szCs w:val="22"/>
              </w:rPr>
              <w:t>728 079</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6B2223" w14:textId="77777777" w:rsidR="00E12B2C" w:rsidRPr="00215F65" w:rsidRDefault="00E12B2C" w:rsidP="001010A8">
            <w:pPr>
              <w:jc w:val="center"/>
              <w:rPr>
                <w:rFonts w:ascii="Calibri" w:hAnsi="Calibri"/>
                <w:sz w:val="20"/>
              </w:rPr>
            </w:pPr>
            <w:r w:rsidRPr="00215F65">
              <w:rPr>
                <w:rFonts w:ascii="Calibri" w:hAnsi="Calibri"/>
                <w:sz w:val="20"/>
                <w:szCs w:val="22"/>
              </w:rPr>
              <w:t>722 848</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95568" w14:textId="77777777" w:rsidR="00E12B2C" w:rsidRPr="00215F65" w:rsidRDefault="00E12B2C" w:rsidP="001010A8">
            <w:pPr>
              <w:jc w:val="center"/>
              <w:rPr>
                <w:rFonts w:ascii="Calibri" w:hAnsi="Calibri"/>
                <w:sz w:val="20"/>
                <w:szCs w:val="22"/>
              </w:rPr>
            </w:pPr>
            <w:r w:rsidRPr="00215F65">
              <w:rPr>
                <w:rFonts w:ascii="Calibri" w:hAnsi="Calibri"/>
                <w:sz w:val="20"/>
                <w:szCs w:val="22"/>
              </w:rPr>
              <w:t>718 757</w:t>
            </w:r>
          </w:p>
        </w:tc>
        <w:tc>
          <w:tcPr>
            <w:tcW w:w="5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E5591" w14:textId="77777777" w:rsidR="00E12B2C" w:rsidRPr="00215F65" w:rsidRDefault="00D352CD" w:rsidP="001010A8">
            <w:pPr>
              <w:jc w:val="center"/>
              <w:rPr>
                <w:rFonts w:ascii="Calibri" w:hAnsi="Calibri"/>
                <w:sz w:val="20"/>
              </w:rPr>
            </w:pPr>
            <w:r w:rsidRPr="00215F65">
              <w:rPr>
                <w:rFonts w:ascii="Calibri" w:hAnsi="Calibri"/>
                <w:sz w:val="20"/>
              </w:rPr>
              <w:t>769 971</w:t>
            </w:r>
          </w:p>
        </w:tc>
      </w:tr>
      <w:tr w:rsidR="00E12B2C" w:rsidRPr="00215F65" w14:paraId="233E3B75" w14:textId="77777777" w:rsidTr="00E12B2C">
        <w:trPr>
          <w:trHeight w:val="113"/>
          <w:jc w:val="center"/>
        </w:trPr>
        <w:tc>
          <w:tcPr>
            <w:tcW w:w="1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F8980" w14:textId="77777777" w:rsidR="00E12B2C" w:rsidRPr="00215F65" w:rsidRDefault="00E12B2C" w:rsidP="00977399">
            <w:pPr>
              <w:rPr>
                <w:rFonts w:ascii="Calibri" w:hAnsi="Calibri"/>
                <w:b/>
                <w:sz w:val="20"/>
              </w:rPr>
            </w:pPr>
            <w:r w:rsidRPr="00215F65">
              <w:rPr>
                <w:rFonts w:ascii="Calibri" w:hAnsi="Calibri"/>
                <w:b/>
                <w:sz w:val="20"/>
                <w:szCs w:val="22"/>
              </w:rPr>
              <w:t>Charge nette globale Ovive</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AB417" w14:textId="77777777" w:rsidR="00E12B2C" w:rsidRPr="00215F65" w:rsidRDefault="00E12B2C" w:rsidP="00977399">
            <w:pPr>
              <w:jc w:val="center"/>
              <w:rPr>
                <w:rFonts w:ascii="Calibri" w:hAnsi="Calibri"/>
                <w:b/>
                <w:sz w:val="20"/>
              </w:rPr>
            </w:pPr>
            <w:r w:rsidRPr="00215F65">
              <w:rPr>
                <w:rFonts w:ascii="Calibri" w:hAnsi="Calibri"/>
                <w:b/>
                <w:sz w:val="20"/>
                <w:szCs w:val="22"/>
              </w:rPr>
              <w:t>637 603</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B9FDC" w14:textId="77777777" w:rsidR="00E12B2C" w:rsidRPr="00215F65" w:rsidRDefault="00E12B2C" w:rsidP="00977399">
            <w:pPr>
              <w:jc w:val="center"/>
              <w:rPr>
                <w:rFonts w:ascii="Calibri" w:hAnsi="Calibri"/>
                <w:b/>
                <w:sz w:val="20"/>
              </w:rPr>
            </w:pPr>
            <w:r w:rsidRPr="00215F65">
              <w:rPr>
                <w:rFonts w:ascii="Calibri" w:hAnsi="Calibri"/>
                <w:b/>
                <w:sz w:val="20"/>
                <w:szCs w:val="22"/>
              </w:rPr>
              <w:t>539 658</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9C08" w14:textId="77777777" w:rsidR="00E12B2C" w:rsidRPr="00215F65" w:rsidRDefault="00E12B2C" w:rsidP="00977399">
            <w:pPr>
              <w:jc w:val="center"/>
              <w:rPr>
                <w:rFonts w:ascii="Calibri" w:hAnsi="Calibri"/>
                <w:b/>
                <w:sz w:val="20"/>
              </w:rPr>
            </w:pPr>
            <w:r w:rsidRPr="00215F65">
              <w:rPr>
                <w:rFonts w:ascii="Calibri" w:hAnsi="Calibri"/>
                <w:b/>
                <w:sz w:val="20"/>
                <w:szCs w:val="22"/>
              </w:rPr>
              <w:t>568 719</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A1F8" w14:textId="77777777" w:rsidR="00E12B2C" w:rsidRPr="00215F65" w:rsidRDefault="00E12B2C" w:rsidP="00977399">
            <w:pPr>
              <w:jc w:val="center"/>
              <w:rPr>
                <w:rFonts w:ascii="Calibri" w:hAnsi="Calibri"/>
                <w:b/>
                <w:sz w:val="20"/>
              </w:rPr>
            </w:pPr>
            <w:r w:rsidRPr="00215F65">
              <w:rPr>
                <w:rFonts w:ascii="Calibri" w:hAnsi="Calibri"/>
                <w:b/>
                <w:sz w:val="20"/>
                <w:szCs w:val="22"/>
              </w:rPr>
              <w:t>604 962</w:t>
            </w:r>
          </w:p>
        </w:tc>
        <w:tc>
          <w:tcPr>
            <w:tcW w:w="516" w:type="pct"/>
            <w:tcBorders>
              <w:top w:val="single" w:sz="4" w:space="0" w:color="auto"/>
              <w:left w:val="single" w:sz="4" w:space="0" w:color="auto"/>
              <w:bottom w:val="single" w:sz="4" w:space="0" w:color="auto"/>
              <w:right w:val="single" w:sz="4" w:space="0" w:color="auto"/>
            </w:tcBorders>
            <w:vAlign w:val="center"/>
          </w:tcPr>
          <w:p w14:paraId="34D87060" w14:textId="77777777" w:rsidR="00E12B2C" w:rsidRPr="00215F65" w:rsidRDefault="00E12B2C" w:rsidP="001010A8">
            <w:pPr>
              <w:jc w:val="center"/>
              <w:rPr>
                <w:rFonts w:ascii="Calibri" w:hAnsi="Calibri"/>
                <w:b/>
                <w:sz w:val="20"/>
              </w:rPr>
            </w:pPr>
            <w:r w:rsidRPr="00215F65">
              <w:rPr>
                <w:rFonts w:ascii="Calibri" w:hAnsi="Calibri"/>
                <w:b/>
                <w:sz w:val="20"/>
                <w:szCs w:val="22"/>
              </w:rPr>
              <w:t>636 927</w:t>
            </w:r>
          </w:p>
        </w:tc>
        <w:tc>
          <w:tcPr>
            <w:tcW w:w="516" w:type="pct"/>
            <w:tcBorders>
              <w:top w:val="single" w:sz="4" w:space="0" w:color="auto"/>
              <w:left w:val="single" w:sz="4" w:space="0" w:color="auto"/>
              <w:bottom w:val="single" w:sz="4" w:space="0" w:color="auto"/>
              <w:right w:val="single" w:sz="4" w:space="0" w:color="auto"/>
            </w:tcBorders>
          </w:tcPr>
          <w:p w14:paraId="6E5BDF13" w14:textId="77777777" w:rsidR="00E12B2C" w:rsidRPr="00215F65" w:rsidRDefault="00E12B2C" w:rsidP="001010A8">
            <w:pPr>
              <w:jc w:val="center"/>
              <w:rPr>
                <w:rFonts w:ascii="Calibri" w:hAnsi="Calibri"/>
                <w:b/>
                <w:sz w:val="20"/>
                <w:szCs w:val="22"/>
              </w:rPr>
            </w:pPr>
            <w:r w:rsidRPr="00215F65">
              <w:rPr>
                <w:rFonts w:ascii="Calibri" w:hAnsi="Calibri"/>
                <w:b/>
                <w:sz w:val="20"/>
                <w:szCs w:val="22"/>
              </w:rPr>
              <w:t>668 345</w:t>
            </w:r>
          </w:p>
        </w:tc>
        <w:tc>
          <w:tcPr>
            <w:tcW w:w="517" w:type="pct"/>
            <w:tcBorders>
              <w:top w:val="single" w:sz="4" w:space="0" w:color="auto"/>
              <w:left w:val="single" w:sz="4" w:space="0" w:color="auto"/>
              <w:bottom w:val="single" w:sz="4" w:space="0" w:color="auto"/>
              <w:right w:val="single" w:sz="4" w:space="0" w:color="auto"/>
            </w:tcBorders>
          </w:tcPr>
          <w:p w14:paraId="5589D1B0" w14:textId="77777777" w:rsidR="00E12B2C" w:rsidRPr="00215F65" w:rsidRDefault="00D352CD" w:rsidP="001010A8">
            <w:pPr>
              <w:jc w:val="center"/>
              <w:rPr>
                <w:rFonts w:ascii="Calibri" w:hAnsi="Calibri"/>
                <w:b/>
                <w:sz w:val="20"/>
              </w:rPr>
            </w:pPr>
            <w:r w:rsidRPr="00215F65">
              <w:rPr>
                <w:rFonts w:ascii="Calibri" w:hAnsi="Calibri"/>
                <w:b/>
                <w:sz w:val="20"/>
              </w:rPr>
              <w:t>616 447</w:t>
            </w:r>
          </w:p>
        </w:tc>
      </w:tr>
    </w:tbl>
    <w:p w14:paraId="257BCE46" w14:textId="77777777" w:rsidR="003E0D3A" w:rsidRPr="00215F65" w:rsidRDefault="003E0D3A" w:rsidP="00ED55B1">
      <w:pPr>
        <w:autoSpaceDE w:val="0"/>
        <w:autoSpaceDN w:val="0"/>
        <w:adjustRightInd w:val="0"/>
        <w:ind w:left="142"/>
        <w:jc w:val="right"/>
        <w:rPr>
          <w:rFonts w:asciiTheme="minorHAnsi" w:hAnsiTheme="minorHAnsi" w:cs="Cambria"/>
          <w:bCs/>
          <w:i/>
          <w:spacing w:val="-2"/>
          <w:sz w:val="18"/>
          <w:szCs w:val="22"/>
        </w:rPr>
      </w:pPr>
      <w:r w:rsidRPr="00215F65">
        <w:rPr>
          <w:rFonts w:asciiTheme="minorHAnsi" w:hAnsiTheme="minorHAnsi" w:cs="Cambria"/>
          <w:bCs/>
          <w:i/>
          <w:spacing w:val="-2"/>
          <w:sz w:val="18"/>
          <w:szCs w:val="22"/>
        </w:rPr>
        <w:t>Hors amortissement du bâtiment et charges de la dette (</w:t>
      </w:r>
      <w:r w:rsidRPr="00BA1C58">
        <w:rPr>
          <w:rFonts w:asciiTheme="minorHAnsi" w:hAnsiTheme="minorHAnsi" w:cs="Cambria"/>
          <w:bCs/>
          <w:i/>
          <w:spacing w:val="-2"/>
          <w:sz w:val="18"/>
          <w:szCs w:val="22"/>
        </w:rPr>
        <w:t>6</w:t>
      </w:r>
      <w:r w:rsidR="0043114D" w:rsidRPr="00BA1C58">
        <w:rPr>
          <w:rFonts w:asciiTheme="minorHAnsi" w:hAnsiTheme="minorHAnsi" w:cs="Cambria"/>
          <w:bCs/>
          <w:i/>
          <w:spacing w:val="-2"/>
          <w:sz w:val="18"/>
          <w:szCs w:val="22"/>
        </w:rPr>
        <w:t>0</w:t>
      </w:r>
      <w:r w:rsidR="007B4576" w:rsidRPr="00BA1C58">
        <w:rPr>
          <w:rFonts w:asciiTheme="minorHAnsi" w:hAnsiTheme="minorHAnsi" w:cs="Cambria"/>
          <w:bCs/>
          <w:i/>
          <w:spacing w:val="-2"/>
          <w:sz w:val="18"/>
          <w:szCs w:val="22"/>
        </w:rPr>
        <w:t>7</w:t>
      </w:r>
      <w:r w:rsidRPr="00BA1C58">
        <w:rPr>
          <w:rFonts w:asciiTheme="minorHAnsi" w:hAnsiTheme="minorHAnsi" w:cs="Cambria"/>
          <w:bCs/>
          <w:i/>
          <w:spacing w:val="-2"/>
          <w:sz w:val="18"/>
          <w:szCs w:val="22"/>
        </w:rPr>
        <w:t>K</w:t>
      </w:r>
      <w:r w:rsidRPr="00215F65">
        <w:rPr>
          <w:rFonts w:asciiTheme="minorHAnsi" w:hAnsiTheme="minorHAnsi" w:cs="Cambria"/>
          <w:bCs/>
          <w:i/>
          <w:spacing w:val="-2"/>
          <w:sz w:val="18"/>
          <w:szCs w:val="22"/>
        </w:rPr>
        <w:t>€ en 201</w:t>
      </w:r>
      <w:r w:rsidR="00BA1C58">
        <w:rPr>
          <w:rFonts w:asciiTheme="minorHAnsi" w:hAnsiTheme="minorHAnsi" w:cs="Cambria"/>
          <w:bCs/>
          <w:i/>
          <w:spacing w:val="-2"/>
          <w:sz w:val="18"/>
          <w:szCs w:val="22"/>
        </w:rPr>
        <w:t>7</w:t>
      </w:r>
      <w:r w:rsidRPr="00215F65">
        <w:rPr>
          <w:rFonts w:asciiTheme="minorHAnsi" w:hAnsiTheme="minorHAnsi" w:cs="Cambria"/>
          <w:bCs/>
          <w:i/>
          <w:spacing w:val="-2"/>
          <w:sz w:val="18"/>
          <w:szCs w:val="22"/>
        </w:rPr>
        <w:t>).</w:t>
      </w:r>
    </w:p>
    <w:p w14:paraId="19A513F2" w14:textId="77777777" w:rsidR="006261C9" w:rsidRPr="00215F65" w:rsidRDefault="006261C9" w:rsidP="00ED55B1">
      <w:pPr>
        <w:ind w:left="142"/>
        <w:jc w:val="right"/>
        <w:rPr>
          <w:rFonts w:asciiTheme="minorHAnsi" w:hAnsiTheme="minorHAnsi" w:cs="Cambria"/>
          <w:bCs/>
          <w:i/>
          <w:spacing w:val="-2"/>
          <w:sz w:val="18"/>
        </w:rPr>
      </w:pPr>
      <w:r w:rsidRPr="00215F65">
        <w:rPr>
          <w:rFonts w:asciiTheme="minorHAnsi" w:hAnsiTheme="minorHAnsi" w:cs="Cambria"/>
          <w:bCs/>
          <w:i/>
          <w:spacing w:val="-2"/>
          <w:sz w:val="18"/>
          <w:szCs w:val="22"/>
        </w:rPr>
        <w:t>Financement de la compétence « apprentissage de la nation » par le syndicat mixte Grand Toulois depuis septembre 2012.</w:t>
      </w:r>
    </w:p>
    <w:p w14:paraId="6CFAED73" w14:textId="77777777" w:rsidR="001F1091" w:rsidRPr="00215F65" w:rsidRDefault="00977399" w:rsidP="00ED55B1">
      <w:pPr>
        <w:autoSpaceDE w:val="0"/>
        <w:autoSpaceDN w:val="0"/>
        <w:adjustRightInd w:val="0"/>
        <w:ind w:left="142"/>
        <w:jc w:val="right"/>
        <w:rPr>
          <w:rFonts w:asciiTheme="minorHAnsi" w:hAnsiTheme="minorHAnsi" w:cs="Cambria"/>
          <w:bCs/>
          <w:i/>
          <w:spacing w:val="-2"/>
          <w:sz w:val="18"/>
          <w:szCs w:val="21"/>
        </w:rPr>
      </w:pPr>
      <w:r w:rsidRPr="00215F65">
        <w:rPr>
          <w:rFonts w:asciiTheme="minorHAnsi" w:hAnsiTheme="minorHAnsi" w:cs="Cambria"/>
          <w:bCs/>
          <w:i/>
          <w:spacing w:val="-2"/>
          <w:sz w:val="18"/>
          <w:szCs w:val="21"/>
        </w:rPr>
        <w:t>Pour mémoire</w:t>
      </w:r>
      <w:r w:rsidR="001778EB" w:rsidRPr="00215F65">
        <w:rPr>
          <w:rFonts w:asciiTheme="minorHAnsi" w:hAnsiTheme="minorHAnsi" w:cs="Cambria"/>
          <w:bCs/>
          <w:i/>
          <w:spacing w:val="-2"/>
          <w:sz w:val="18"/>
          <w:szCs w:val="21"/>
        </w:rPr>
        <w:t>, le déficit d’exploitation de la piscine des Glacis (y compris le coût de l’apprentissage de la natation) était de 482 277 € en 2009.</w:t>
      </w:r>
    </w:p>
    <w:p w14:paraId="71743A01" w14:textId="77777777" w:rsidR="00CB1946" w:rsidRPr="00215F65" w:rsidRDefault="00CB1946" w:rsidP="00CB1946">
      <w:pPr>
        <w:autoSpaceDE w:val="0"/>
        <w:autoSpaceDN w:val="0"/>
        <w:adjustRightInd w:val="0"/>
        <w:spacing w:before="120" w:after="120"/>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La Cour des comptes s’est penchée </w:t>
      </w:r>
      <w:r w:rsidR="00053CDD" w:rsidRPr="00215F65">
        <w:rPr>
          <w:rFonts w:asciiTheme="minorHAnsi" w:hAnsiTheme="minorHAnsi" w:cs="Cambria"/>
          <w:bCs/>
          <w:spacing w:val="-2"/>
          <w:sz w:val="21"/>
          <w:szCs w:val="21"/>
        </w:rPr>
        <w:t>en 20</w:t>
      </w:r>
      <w:r w:rsidR="009D481F" w:rsidRPr="00215F65">
        <w:rPr>
          <w:rFonts w:asciiTheme="minorHAnsi" w:hAnsiTheme="minorHAnsi" w:cs="Cambria"/>
          <w:bCs/>
          <w:spacing w:val="-2"/>
          <w:sz w:val="21"/>
          <w:szCs w:val="21"/>
        </w:rPr>
        <w:t>18</w:t>
      </w:r>
      <w:r w:rsidR="00053CDD" w:rsidRPr="00215F65">
        <w:rPr>
          <w:rFonts w:asciiTheme="minorHAnsi" w:hAnsiTheme="minorHAnsi" w:cs="Cambria"/>
          <w:bCs/>
          <w:spacing w:val="-2"/>
          <w:sz w:val="21"/>
          <w:szCs w:val="21"/>
        </w:rPr>
        <w:t xml:space="preserve"> </w:t>
      </w:r>
      <w:r w:rsidRPr="00215F65">
        <w:rPr>
          <w:rFonts w:asciiTheme="minorHAnsi" w:hAnsiTheme="minorHAnsi" w:cs="Cambria"/>
          <w:bCs/>
          <w:spacing w:val="-2"/>
          <w:sz w:val="21"/>
          <w:szCs w:val="21"/>
        </w:rPr>
        <w:t>sur la gestion de « plus de 100 piscines et centres aquatiques » publics un peu partout en France : tous les équipements sondés sont déficitaires, de 640 000 euros par an en moyenne.</w:t>
      </w:r>
    </w:p>
    <w:p w14:paraId="12E2217E" w14:textId="77777777" w:rsidR="005A01ED" w:rsidRPr="00215F65" w:rsidRDefault="005A01ED" w:rsidP="005A01ED">
      <w:pPr>
        <w:autoSpaceDE w:val="0"/>
        <w:autoSpaceDN w:val="0"/>
        <w:adjustRightInd w:val="0"/>
        <w:spacing w:before="120"/>
        <w:jc w:val="both"/>
        <w:rPr>
          <w:rFonts w:asciiTheme="minorHAnsi" w:hAnsiTheme="minorHAnsi" w:cs="Cambria"/>
          <w:b/>
          <w:bCs/>
          <w:spacing w:val="-2"/>
          <w:sz w:val="21"/>
          <w:szCs w:val="21"/>
          <w:u w:val="single"/>
        </w:rPr>
      </w:pPr>
      <w:r w:rsidRPr="00215F65">
        <w:rPr>
          <w:rFonts w:asciiTheme="minorHAnsi" w:hAnsiTheme="minorHAnsi" w:cs="Cambria"/>
          <w:b/>
          <w:bCs/>
          <w:spacing w:val="-2"/>
          <w:sz w:val="21"/>
          <w:szCs w:val="21"/>
          <w:u w:val="single"/>
        </w:rPr>
        <w:t>Les dépenses de personnel :</w:t>
      </w:r>
    </w:p>
    <w:p w14:paraId="082B8C42" w14:textId="77777777" w:rsidR="00B647D6" w:rsidRPr="00215F65" w:rsidRDefault="00A45BC2" w:rsidP="00482BDA">
      <w:pPr>
        <w:autoSpaceDE w:val="0"/>
        <w:autoSpaceDN w:val="0"/>
        <w:adjustRightInd w:val="0"/>
        <w:spacing w:before="120"/>
        <w:jc w:val="both"/>
        <w:rPr>
          <w:rFonts w:asciiTheme="minorHAnsi" w:hAnsiTheme="minorHAnsi"/>
          <w:spacing w:val="-4"/>
          <w:sz w:val="21"/>
          <w:szCs w:val="21"/>
        </w:rPr>
      </w:pPr>
      <w:r w:rsidRPr="00215F65">
        <w:rPr>
          <w:rFonts w:asciiTheme="minorHAnsi" w:hAnsiTheme="minorHAnsi" w:cs="Cambria"/>
          <w:bCs/>
          <w:spacing w:val="-2"/>
          <w:sz w:val="21"/>
          <w:szCs w:val="21"/>
        </w:rPr>
        <w:t>La prévision</w:t>
      </w:r>
      <w:r w:rsidR="005A01ED" w:rsidRPr="00215F65">
        <w:rPr>
          <w:rFonts w:asciiTheme="minorHAnsi" w:hAnsiTheme="minorHAnsi" w:cs="Cambria"/>
          <w:bCs/>
          <w:spacing w:val="-2"/>
          <w:sz w:val="21"/>
          <w:szCs w:val="21"/>
        </w:rPr>
        <w:t xml:space="preserve"> de</w:t>
      </w:r>
      <w:r w:rsidRPr="00215F65">
        <w:rPr>
          <w:rFonts w:asciiTheme="minorHAnsi" w:hAnsiTheme="minorHAnsi" w:cs="Cambria"/>
          <w:bCs/>
          <w:spacing w:val="-2"/>
          <w:sz w:val="21"/>
          <w:szCs w:val="21"/>
        </w:rPr>
        <w:t xml:space="preserve"> </w:t>
      </w:r>
      <w:r w:rsidR="005A01ED" w:rsidRPr="00215F65">
        <w:rPr>
          <w:rFonts w:asciiTheme="minorHAnsi" w:hAnsiTheme="minorHAnsi" w:cs="Cambria"/>
          <w:bCs/>
          <w:spacing w:val="-2"/>
          <w:sz w:val="21"/>
          <w:szCs w:val="21"/>
        </w:rPr>
        <w:t>la masse salariale de la Communauté pour 201</w:t>
      </w:r>
      <w:r w:rsidR="00793BBF" w:rsidRPr="00215F65">
        <w:rPr>
          <w:rFonts w:asciiTheme="minorHAnsi" w:hAnsiTheme="minorHAnsi" w:cs="Cambria"/>
          <w:bCs/>
          <w:spacing w:val="-2"/>
          <w:sz w:val="21"/>
          <w:szCs w:val="21"/>
        </w:rPr>
        <w:t>9</w:t>
      </w:r>
      <w:r w:rsidR="00B647D6" w:rsidRPr="00215F65">
        <w:rPr>
          <w:rFonts w:asciiTheme="minorHAnsi" w:hAnsiTheme="minorHAnsi" w:cs="Cambria"/>
          <w:bCs/>
          <w:spacing w:val="-2"/>
          <w:sz w:val="21"/>
          <w:szCs w:val="21"/>
        </w:rPr>
        <w:t xml:space="preserve"> </w:t>
      </w:r>
      <w:r w:rsidR="008560A1" w:rsidRPr="00215F65">
        <w:rPr>
          <w:rFonts w:asciiTheme="minorHAnsi" w:hAnsiTheme="minorHAnsi" w:cs="Cambria"/>
          <w:bCs/>
          <w:spacing w:val="-2"/>
          <w:sz w:val="21"/>
          <w:szCs w:val="21"/>
        </w:rPr>
        <w:t>t</w:t>
      </w:r>
      <w:r w:rsidR="00B647D6" w:rsidRPr="00215F65">
        <w:rPr>
          <w:rFonts w:asciiTheme="minorHAnsi" w:hAnsiTheme="minorHAnsi" w:cs="Cambria"/>
          <w:bCs/>
          <w:spacing w:val="-2"/>
          <w:sz w:val="21"/>
          <w:szCs w:val="21"/>
        </w:rPr>
        <w:t xml:space="preserve">ient </w:t>
      </w:r>
      <w:r w:rsidR="008560A1" w:rsidRPr="00215F65">
        <w:rPr>
          <w:rFonts w:asciiTheme="minorHAnsi" w:hAnsiTheme="minorHAnsi" w:cs="Cambria"/>
          <w:bCs/>
          <w:spacing w:val="-2"/>
          <w:sz w:val="21"/>
          <w:szCs w:val="21"/>
        </w:rPr>
        <w:t>notamment compte</w:t>
      </w:r>
      <w:r w:rsidR="00B647D6" w:rsidRPr="00215F65">
        <w:rPr>
          <w:rFonts w:asciiTheme="minorHAnsi" w:hAnsiTheme="minorHAnsi" w:cs="Cambria"/>
          <w:bCs/>
          <w:spacing w:val="-2"/>
          <w:sz w:val="21"/>
          <w:szCs w:val="21"/>
        </w:rPr>
        <w:t xml:space="preserve"> : des deux recrutements décidés en 2018 </w:t>
      </w:r>
      <w:r w:rsidR="00B647D6" w:rsidRPr="00215F65">
        <w:rPr>
          <w:rFonts w:asciiTheme="minorHAnsi" w:hAnsiTheme="minorHAnsi"/>
          <w:spacing w:val="-4"/>
          <w:sz w:val="21"/>
          <w:szCs w:val="21"/>
        </w:rPr>
        <w:t>en renfort assainissement,</w:t>
      </w:r>
      <w:r w:rsidR="008560A1" w:rsidRPr="00215F65">
        <w:rPr>
          <w:rFonts w:asciiTheme="minorHAnsi" w:hAnsiTheme="minorHAnsi"/>
          <w:spacing w:val="-4"/>
          <w:sz w:val="21"/>
          <w:szCs w:val="21"/>
        </w:rPr>
        <w:t xml:space="preserve"> </w:t>
      </w:r>
      <w:r w:rsidR="00B647D6" w:rsidRPr="00215F65">
        <w:rPr>
          <w:rFonts w:asciiTheme="minorHAnsi" w:hAnsiTheme="minorHAnsi"/>
          <w:spacing w:val="-4"/>
          <w:sz w:val="21"/>
          <w:szCs w:val="21"/>
        </w:rPr>
        <w:t xml:space="preserve">du nouveau responsable ST2i, de la reprise du poste de planification, </w:t>
      </w:r>
      <w:r w:rsidR="008560A1" w:rsidRPr="00215F65">
        <w:rPr>
          <w:rFonts w:asciiTheme="minorHAnsi" w:hAnsiTheme="minorHAnsi"/>
          <w:spacing w:val="-4"/>
          <w:sz w:val="21"/>
          <w:szCs w:val="21"/>
        </w:rPr>
        <w:t>d</w:t>
      </w:r>
      <w:r w:rsidR="00B647D6" w:rsidRPr="00215F65">
        <w:rPr>
          <w:rFonts w:asciiTheme="minorHAnsi" w:hAnsiTheme="minorHAnsi"/>
          <w:spacing w:val="-4"/>
          <w:sz w:val="21"/>
          <w:szCs w:val="21"/>
        </w:rPr>
        <w:t>es</w:t>
      </w:r>
      <w:r w:rsidR="008560A1" w:rsidRPr="00215F65">
        <w:rPr>
          <w:rFonts w:asciiTheme="minorHAnsi" w:hAnsiTheme="minorHAnsi"/>
          <w:spacing w:val="-4"/>
          <w:sz w:val="21"/>
          <w:szCs w:val="21"/>
        </w:rPr>
        <w:t xml:space="preserve"> transfert</w:t>
      </w:r>
      <w:r w:rsidR="00B647D6" w:rsidRPr="00215F65">
        <w:rPr>
          <w:rFonts w:asciiTheme="minorHAnsi" w:hAnsiTheme="minorHAnsi"/>
          <w:spacing w:val="-4"/>
          <w:sz w:val="21"/>
          <w:szCs w:val="21"/>
        </w:rPr>
        <w:t xml:space="preserve">s en matière de la petite enfance (personnels </w:t>
      </w:r>
      <w:r w:rsidR="008560A1" w:rsidRPr="00215F65">
        <w:rPr>
          <w:rFonts w:asciiTheme="minorHAnsi" w:hAnsiTheme="minorHAnsi"/>
          <w:spacing w:val="-4"/>
          <w:sz w:val="21"/>
          <w:szCs w:val="21"/>
        </w:rPr>
        <w:t xml:space="preserve">des agents </w:t>
      </w:r>
      <w:r w:rsidR="00B647D6" w:rsidRPr="00215F65">
        <w:rPr>
          <w:rFonts w:asciiTheme="minorHAnsi" w:hAnsiTheme="minorHAnsi"/>
          <w:spacing w:val="-4"/>
          <w:sz w:val="21"/>
          <w:szCs w:val="21"/>
        </w:rPr>
        <w:t>du C</w:t>
      </w:r>
      <w:r w:rsidR="00D05D68">
        <w:rPr>
          <w:rFonts w:asciiTheme="minorHAnsi" w:hAnsiTheme="minorHAnsi"/>
          <w:spacing w:val="-4"/>
          <w:sz w:val="21"/>
          <w:szCs w:val="21"/>
        </w:rPr>
        <w:t xml:space="preserve">entre multi-accueil </w:t>
      </w:r>
      <w:r w:rsidR="00B647D6" w:rsidRPr="00215F65">
        <w:rPr>
          <w:rFonts w:asciiTheme="minorHAnsi" w:hAnsiTheme="minorHAnsi"/>
          <w:spacing w:val="-4"/>
          <w:sz w:val="21"/>
          <w:szCs w:val="21"/>
        </w:rPr>
        <w:t>de Manonville et du R</w:t>
      </w:r>
      <w:r w:rsidR="00D05D68">
        <w:rPr>
          <w:rFonts w:asciiTheme="minorHAnsi" w:hAnsiTheme="minorHAnsi"/>
          <w:spacing w:val="-4"/>
          <w:sz w:val="21"/>
          <w:szCs w:val="21"/>
        </w:rPr>
        <w:t>elais Assistantes maternelles Parents Enfant</w:t>
      </w:r>
      <w:r w:rsidR="00AF26D7">
        <w:rPr>
          <w:rFonts w:asciiTheme="minorHAnsi" w:hAnsiTheme="minorHAnsi"/>
          <w:spacing w:val="-4"/>
          <w:sz w:val="21"/>
          <w:szCs w:val="21"/>
        </w:rPr>
        <w:t>s</w:t>
      </w:r>
      <w:r w:rsidR="00B647D6" w:rsidRPr="00215F65">
        <w:rPr>
          <w:rFonts w:asciiTheme="minorHAnsi" w:hAnsiTheme="minorHAnsi"/>
          <w:spacing w:val="-4"/>
          <w:sz w:val="21"/>
          <w:szCs w:val="21"/>
        </w:rPr>
        <w:t xml:space="preserve">), de l’octroi de titres-restaurants, de premiers recrutements dès 2019 pour préparer la reprise de la compétence eau, </w:t>
      </w:r>
      <w:r w:rsidR="008560A1" w:rsidRPr="00215F65">
        <w:rPr>
          <w:rFonts w:asciiTheme="minorHAnsi" w:hAnsiTheme="minorHAnsi"/>
          <w:spacing w:val="-4"/>
          <w:sz w:val="21"/>
          <w:szCs w:val="21"/>
        </w:rPr>
        <w:t>mais aussi des évolutions règlementaires et de la progression de carrière des agents (« glisse</w:t>
      </w:r>
      <w:r w:rsidR="00B647D6" w:rsidRPr="00215F65">
        <w:rPr>
          <w:rFonts w:asciiTheme="minorHAnsi" w:hAnsiTheme="minorHAnsi"/>
          <w:spacing w:val="-4"/>
          <w:sz w:val="21"/>
          <w:szCs w:val="21"/>
        </w:rPr>
        <w:t>ment vieillesse / technicité »).</w:t>
      </w:r>
    </w:p>
    <w:p w14:paraId="09B07D46" w14:textId="77777777" w:rsidR="00021681" w:rsidRPr="00215F65" w:rsidRDefault="00B647D6" w:rsidP="00482BDA">
      <w:pPr>
        <w:autoSpaceDE w:val="0"/>
        <w:autoSpaceDN w:val="0"/>
        <w:adjustRightInd w:val="0"/>
        <w:spacing w:before="120"/>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Elle </w:t>
      </w:r>
      <w:r w:rsidR="00A45BC2" w:rsidRPr="00215F65">
        <w:rPr>
          <w:rFonts w:asciiTheme="minorHAnsi" w:hAnsiTheme="minorHAnsi" w:cs="Cambria"/>
          <w:bCs/>
          <w:spacing w:val="-2"/>
          <w:sz w:val="21"/>
          <w:szCs w:val="21"/>
        </w:rPr>
        <w:t xml:space="preserve">s’établit </w:t>
      </w:r>
      <w:r w:rsidRPr="00215F65">
        <w:rPr>
          <w:rFonts w:asciiTheme="minorHAnsi" w:hAnsiTheme="minorHAnsi" w:cs="Cambria"/>
          <w:bCs/>
          <w:spacing w:val="-2"/>
          <w:sz w:val="21"/>
          <w:szCs w:val="21"/>
        </w:rPr>
        <w:t xml:space="preserve">ainsi provisoirement </w:t>
      </w:r>
      <w:r w:rsidR="00A45BC2" w:rsidRPr="00215F65">
        <w:rPr>
          <w:rFonts w:asciiTheme="minorHAnsi" w:hAnsiTheme="minorHAnsi" w:cs="Cambria"/>
          <w:bCs/>
          <w:spacing w:val="-2"/>
          <w:sz w:val="21"/>
          <w:szCs w:val="21"/>
        </w:rPr>
        <w:t xml:space="preserve">à </w:t>
      </w:r>
      <w:r w:rsidR="008560A1" w:rsidRPr="00215F65">
        <w:rPr>
          <w:rFonts w:asciiTheme="minorHAnsi" w:hAnsiTheme="minorHAnsi" w:cs="Cambria"/>
          <w:bCs/>
          <w:spacing w:val="-2"/>
          <w:sz w:val="21"/>
          <w:szCs w:val="21"/>
        </w:rPr>
        <w:t>4</w:t>
      </w:r>
      <w:r w:rsidR="00A45BC2" w:rsidRPr="00215F65">
        <w:rPr>
          <w:rFonts w:asciiTheme="minorHAnsi" w:hAnsiTheme="minorHAnsi" w:cs="Cambria"/>
          <w:bCs/>
          <w:spacing w:val="-2"/>
          <w:sz w:val="21"/>
          <w:szCs w:val="21"/>
        </w:rPr>
        <w:t>,</w:t>
      </w:r>
      <w:r w:rsidRPr="00215F65">
        <w:rPr>
          <w:rFonts w:asciiTheme="minorHAnsi" w:hAnsiTheme="minorHAnsi" w:cs="Cambria"/>
          <w:bCs/>
          <w:spacing w:val="-2"/>
          <w:sz w:val="21"/>
          <w:szCs w:val="21"/>
        </w:rPr>
        <w:t>73</w:t>
      </w:r>
      <w:r w:rsidR="00BE5FD4" w:rsidRPr="00215F65">
        <w:rPr>
          <w:rFonts w:asciiTheme="minorHAnsi" w:hAnsiTheme="minorHAnsi" w:cs="Cambria"/>
          <w:bCs/>
          <w:spacing w:val="-2"/>
          <w:sz w:val="21"/>
          <w:szCs w:val="21"/>
        </w:rPr>
        <w:t xml:space="preserve"> </w:t>
      </w:r>
      <w:r w:rsidR="00A45BC2" w:rsidRPr="00215F65">
        <w:rPr>
          <w:rFonts w:asciiTheme="minorHAnsi" w:hAnsiTheme="minorHAnsi" w:cs="Cambria"/>
          <w:bCs/>
          <w:spacing w:val="-2"/>
          <w:sz w:val="21"/>
          <w:szCs w:val="21"/>
        </w:rPr>
        <w:t>M€</w:t>
      </w:r>
      <w:r w:rsidR="00482F79" w:rsidRPr="00215F65">
        <w:rPr>
          <w:rFonts w:asciiTheme="minorHAnsi" w:hAnsiTheme="minorHAnsi" w:cs="Cambria"/>
          <w:bCs/>
          <w:spacing w:val="-2"/>
          <w:sz w:val="21"/>
          <w:szCs w:val="21"/>
        </w:rPr>
        <w:t>, soit 2</w:t>
      </w:r>
      <w:r w:rsidRPr="00215F65">
        <w:rPr>
          <w:rFonts w:asciiTheme="minorHAnsi" w:hAnsiTheme="minorHAnsi" w:cs="Cambria"/>
          <w:bCs/>
          <w:spacing w:val="-2"/>
          <w:sz w:val="21"/>
          <w:szCs w:val="21"/>
        </w:rPr>
        <w:t>2</w:t>
      </w:r>
      <w:r w:rsidR="00482F79" w:rsidRPr="00215F65">
        <w:rPr>
          <w:rFonts w:asciiTheme="minorHAnsi" w:hAnsiTheme="minorHAnsi" w:cs="Cambria"/>
          <w:bCs/>
          <w:spacing w:val="-2"/>
          <w:sz w:val="21"/>
          <w:szCs w:val="21"/>
        </w:rPr>
        <w:t>% des dépenses réelles de fonctionnement du budget principal</w:t>
      </w:r>
      <w:r w:rsidRPr="00215F65">
        <w:rPr>
          <w:rFonts w:asciiTheme="minorHAnsi" w:hAnsiTheme="minorHAnsi" w:cs="Cambria"/>
          <w:bCs/>
          <w:spacing w:val="-2"/>
          <w:sz w:val="21"/>
          <w:szCs w:val="21"/>
        </w:rPr>
        <w:t xml:space="preserve"> envisagées pour 2019</w:t>
      </w:r>
      <w:r w:rsidR="00574C32" w:rsidRPr="00215F65">
        <w:rPr>
          <w:rFonts w:asciiTheme="minorHAnsi" w:hAnsiTheme="minorHAnsi" w:cs="Cambria"/>
          <w:bCs/>
          <w:spacing w:val="-2"/>
          <w:sz w:val="21"/>
          <w:szCs w:val="21"/>
        </w:rPr>
        <w:t xml:space="preserve"> (la moyenne nationale </w:t>
      </w:r>
      <w:r w:rsidR="00F40557" w:rsidRPr="00215F65">
        <w:rPr>
          <w:rFonts w:asciiTheme="minorHAnsi" w:hAnsiTheme="minorHAnsi" w:cs="Cambria"/>
          <w:bCs/>
          <w:spacing w:val="-2"/>
          <w:sz w:val="21"/>
          <w:szCs w:val="21"/>
        </w:rPr>
        <w:t xml:space="preserve">des CC à FPU </w:t>
      </w:r>
      <w:r w:rsidR="00A22282" w:rsidRPr="00215F65">
        <w:rPr>
          <w:rFonts w:asciiTheme="minorHAnsi" w:hAnsiTheme="minorHAnsi" w:cs="Cambria"/>
          <w:bCs/>
          <w:spacing w:val="-2"/>
          <w:sz w:val="21"/>
          <w:szCs w:val="21"/>
        </w:rPr>
        <w:t>se situe à 38</w:t>
      </w:r>
      <w:r w:rsidR="00574C32" w:rsidRPr="00215F65">
        <w:rPr>
          <w:rFonts w:asciiTheme="minorHAnsi" w:hAnsiTheme="minorHAnsi" w:cs="Cambria"/>
          <w:bCs/>
          <w:spacing w:val="-2"/>
          <w:sz w:val="21"/>
          <w:szCs w:val="21"/>
        </w:rPr>
        <w:t>,</w:t>
      </w:r>
      <w:r w:rsidR="00A22282" w:rsidRPr="00215F65">
        <w:rPr>
          <w:rFonts w:asciiTheme="minorHAnsi" w:hAnsiTheme="minorHAnsi" w:cs="Cambria"/>
          <w:bCs/>
          <w:spacing w:val="-2"/>
          <w:sz w:val="21"/>
          <w:szCs w:val="21"/>
        </w:rPr>
        <w:t>4</w:t>
      </w:r>
      <w:r w:rsidR="00574C32" w:rsidRPr="00215F65">
        <w:rPr>
          <w:rFonts w:asciiTheme="minorHAnsi" w:hAnsiTheme="minorHAnsi" w:cs="Cambria"/>
          <w:bCs/>
          <w:spacing w:val="-2"/>
          <w:sz w:val="21"/>
          <w:szCs w:val="21"/>
        </w:rPr>
        <w:t>% - source DGCL « Les collectivités locales en chiffres 201</w:t>
      </w:r>
      <w:r w:rsidR="00A22282" w:rsidRPr="00215F65">
        <w:rPr>
          <w:rFonts w:asciiTheme="minorHAnsi" w:hAnsiTheme="minorHAnsi" w:cs="Cambria"/>
          <w:bCs/>
          <w:spacing w:val="-2"/>
          <w:sz w:val="21"/>
          <w:szCs w:val="21"/>
        </w:rPr>
        <w:t>8</w:t>
      </w:r>
      <w:r w:rsidR="00574C32" w:rsidRPr="00215F65">
        <w:rPr>
          <w:rFonts w:asciiTheme="minorHAnsi" w:hAnsiTheme="minorHAnsi" w:cs="Cambria"/>
          <w:bCs/>
          <w:spacing w:val="-2"/>
          <w:sz w:val="21"/>
          <w:szCs w:val="21"/>
        </w:rPr>
        <w:t> »).</w:t>
      </w:r>
    </w:p>
    <w:p w14:paraId="52C289DF" w14:textId="77777777" w:rsidR="003B02A8" w:rsidRPr="00215F65" w:rsidRDefault="0025331D" w:rsidP="003B02A8">
      <w:pPr>
        <w:autoSpaceDE w:val="0"/>
        <w:autoSpaceDN w:val="0"/>
        <w:adjustRightInd w:val="0"/>
        <w:spacing w:before="120"/>
        <w:jc w:val="both"/>
        <w:rPr>
          <w:rFonts w:asciiTheme="minorHAnsi" w:hAnsiTheme="minorHAnsi" w:cs="Cambria"/>
          <w:bCs/>
          <w:spacing w:val="-2"/>
          <w:sz w:val="21"/>
          <w:szCs w:val="21"/>
        </w:rPr>
      </w:pPr>
      <w:r w:rsidRPr="00215F65">
        <w:rPr>
          <w:rFonts w:asciiTheme="minorHAnsi" w:hAnsiTheme="minorHAnsi" w:cs="Cambria"/>
          <w:bCs/>
          <w:spacing w:val="-2"/>
          <w:sz w:val="21"/>
          <w:szCs w:val="21"/>
        </w:rPr>
        <w:t>L’état des effectifs au 1er janvier 201</w:t>
      </w:r>
      <w:r w:rsidR="00DB4C57" w:rsidRPr="00215F65">
        <w:rPr>
          <w:rFonts w:asciiTheme="minorHAnsi" w:hAnsiTheme="minorHAnsi" w:cs="Cambria"/>
          <w:bCs/>
          <w:spacing w:val="-2"/>
          <w:sz w:val="21"/>
          <w:szCs w:val="21"/>
        </w:rPr>
        <w:t>9</w:t>
      </w:r>
      <w:r w:rsidR="003B02A8" w:rsidRPr="00215F65">
        <w:rPr>
          <w:rFonts w:asciiTheme="minorHAnsi" w:hAnsiTheme="minorHAnsi" w:cs="Cambria"/>
          <w:bCs/>
          <w:spacing w:val="-2"/>
          <w:sz w:val="21"/>
          <w:szCs w:val="21"/>
        </w:rPr>
        <w:t xml:space="preserve"> est joint en annexe.</w:t>
      </w:r>
    </w:p>
    <w:p w14:paraId="0C3006A2" w14:textId="77777777" w:rsidR="00E7248B" w:rsidRDefault="00482BDA" w:rsidP="003B02A8">
      <w:pPr>
        <w:autoSpaceDE w:val="0"/>
        <w:autoSpaceDN w:val="0"/>
        <w:adjustRightInd w:val="0"/>
        <w:spacing w:before="120"/>
        <w:jc w:val="both"/>
        <w:rPr>
          <w:rFonts w:asciiTheme="minorHAnsi" w:hAnsiTheme="minorHAnsi" w:cs="Cambria"/>
          <w:bCs/>
          <w:spacing w:val="-2"/>
          <w:sz w:val="21"/>
          <w:szCs w:val="21"/>
        </w:rPr>
      </w:pPr>
      <w:r w:rsidRPr="00215F65">
        <w:rPr>
          <w:rFonts w:asciiTheme="minorHAnsi" w:hAnsiTheme="minorHAnsi" w:cs="Cambria"/>
          <w:bCs/>
          <w:spacing w:val="-2"/>
          <w:sz w:val="21"/>
          <w:szCs w:val="21"/>
        </w:rPr>
        <w:t xml:space="preserve">Il n’est pas prévu de modification du temps de travail </w:t>
      </w:r>
      <w:r w:rsidR="00B647D6" w:rsidRPr="00215F65">
        <w:rPr>
          <w:rFonts w:asciiTheme="minorHAnsi" w:hAnsiTheme="minorHAnsi" w:cs="Cambria"/>
          <w:bCs/>
          <w:spacing w:val="-2"/>
          <w:sz w:val="21"/>
          <w:szCs w:val="21"/>
        </w:rPr>
        <w:t xml:space="preserve">(régime des 35 heures) </w:t>
      </w:r>
      <w:r w:rsidRPr="00215F65">
        <w:rPr>
          <w:rFonts w:asciiTheme="minorHAnsi" w:hAnsiTheme="minorHAnsi" w:cs="Cambria"/>
          <w:bCs/>
          <w:spacing w:val="-2"/>
          <w:sz w:val="21"/>
          <w:szCs w:val="21"/>
        </w:rPr>
        <w:t>ou des avantages en nature.</w:t>
      </w:r>
      <w:r w:rsidR="00B647D6" w:rsidRPr="00215F65">
        <w:rPr>
          <w:rFonts w:asciiTheme="minorHAnsi" w:hAnsiTheme="minorHAnsi" w:cs="Cambria"/>
          <w:bCs/>
          <w:spacing w:val="-2"/>
          <w:sz w:val="21"/>
          <w:szCs w:val="21"/>
        </w:rPr>
        <w:t xml:space="preserve"> Toutefois, l’octroi de titres restaurants au bénéfice des agents </w:t>
      </w:r>
      <w:r w:rsidR="003B02A8" w:rsidRPr="00215F65">
        <w:rPr>
          <w:rFonts w:asciiTheme="minorHAnsi" w:hAnsiTheme="minorHAnsi" w:cs="Cambria"/>
          <w:bCs/>
          <w:spacing w:val="-2"/>
          <w:sz w:val="21"/>
          <w:szCs w:val="21"/>
        </w:rPr>
        <w:t>est proposé, pour un coût pour la Communauté inférieur à 30K€. Une discussion est par ailleurs engagée au sujet d’une possible participation de l’employeur aux mutuelles de santé.</w:t>
      </w:r>
    </w:p>
    <w:p w14:paraId="297B276E" w14:textId="77777777" w:rsidR="00581459" w:rsidRDefault="00581459" w:rsidP="003B02A8">
      <w:pPr>
        <w:autoSpaceDE w:val="0"/>
        <w:autoSpaceDN w:val="0"/>
        <w:adjustRightInd w:val="0"/>
        <w:spacing w:before="120"/>
        <w:jc w:val="both"/>
        <w:rPr>
          <w:rFonts w:asciiTheme="minorHAnsi" w:hAnsiTheme="minorHAnsi" w:cs="Cambria"/>
          <w:bCs/>
          <w:spacing w:val="-2"/>
          <w:sz w:val="21"/>
          <w:szCs w:val="21"/>
        </w:rPr>
      </w:pPr>
    </w:p>
    <w:p w14:paraId="74A471BD" w14:textId="77777777" w:rsidR="001C515C" w:rsidRPr="00215F65" w:rsidRDefault="001C515C" w:rsidP="008D53AB">
      <w:pPr>
        <w:spacing w:after="160" w:line="259" w:lineRule="auto"/>
        <w:jc w:val="both"/>
        <w:rPr>
          <w:rFonts w:asciiTheme="minorHAnsi" w:hAnsiTheme="minorHAnsi" w:cs="Cambria"/>
          <w:bCs/>
          <w:spacing w:val="-2"/>
          <w:sz w:val="21"/>
          <w:szCs w:val="21"/>
        </w:rPr>
      </w:pPr>
      <w:r w:rsidRPr="00215F65">
        <w:rPr>
          <w:rFonts w:asciiTheme="minorHAnsi" w:hAnsiTheme="minorHAnsi" w:cs="Cambria"/>
          <w:bCs/>
          <w:spacing w:val="-2"/>
          <w:sz w:val="21"/>
          <w:szCs w:val="21"/>
        </w:rPr>
        <w:br w:type="page"/>
      </w:r>
    </w:p>
    <w:p w14:paraId="63AC4423" w14:textId="77777777" w:rsidR="00A60348" w:rsidRPr="00215F65" w:rsidRDefault="00A60348" w:rsidP="00A60348">
      <w:pPr>
        <w:autoSpaceDE w:val="0"/>
        <w:autoSpaceDN w:val="0"/>
        <w:adjustRightInd w:val="0"/>
        <w:spacing w:before="120" w:after="120"/>
        <w:jc w:val="both"/>
        <w:rPr>
          <w:rFonts w:asciiTheme="minorHAnsi" w:hAnsiTheme="minorHAnsi"/>
          <w:spacing w:val="-6"/>
          <w:sz w:val="22"/>
          <w:szCs w:val="22"/>
        </w:rPr>
      </w:pPr>
      <w:r w:rsidRPr="00215F65">
        <w:rPr>
          <w:rFonts w:asciiTheme="minorHAnsi" w:hAnsiTheme="minorHAnsi" w:cs="Cambria"/>
          <w:b/>
          <w:bCs/>
          <w:spacing w:val="-2"/>
          <w:sz w:val="22"/>
          <w:szCs w:val="22"/>
        </w:rPr>
        <w:lastRenderedPageBreak/>
        <w:t>LES ORIENTATIONS BUDGETAIRES</w:t>
      </w:r>
    </w:p>
    <w:p w14:paraId="62BEE2E1" w14:textId="77777777" w:rsidR="009E421E" w:rsidRPr="00215F65" w:rsidRDefault="009E421E" w:rsidP="009E421E">
      <w:pPr>
        <w:spacing w:before="120" w:after="120"/>
        <w:jc w:val="both"/>
        <w:rPr>
          <w:rFonts w:asciiTheme="minorHAnsi" w:hAnsiTheme="minorHAnsi"/>
          <w:spacing w:val="-6"/>
          <w:sz w:val="22"/>
          <w:szCs w:val="22"/>
        </w:rPr>
      </w:pPr>
      <w:r w:rsidRPr="00215F65">
        <w:rPr>
          <w:rFonts w:asciiTheme="minorHAnsi" w:hAnsiTheme="minorHAnsi"/>
          <w:bCs/>
          <w:spacing w:val="-6"/>
          <w:sz w:val="22"/>
          <w:szCs w:val="22"/>
        </w:rPr>
        <w:t>La loi n° 2018-32 du 22 janvier 2018 de programmation des finances publiques pour les années 2018 à 2022 prévoit que l</w:t>
      </w:r>
      <w:r w:rsidRPr="00215F65">
        <w:rPr>
          <w:rFonts w:asciiTheme="minorHAnsi" w:hAnsiTheme="minorHAnsi"/>
          <w:spacing w:val="-6"/>
          <w:sz w:val="22"/>
          <w:szCs w:val="22"/>
        </w:rPr>
        <w:t xml:space="preserve">'objectif national d'évolution des dépenses réelles de fonctionnement des collectivités territoriales et de leurs groupements à fiscalité propre correspond à un taux de croissance annuel de 1,2 % appliqué à une base de 2017, en valeur et à périmètre constant. </w:t>
      </w:r>
    </w:p>
    <w:p w14:paraId="5012CEB8" w14:textId="77777777" w:rsidR="009E421E" w:rsidRPr="00215F65" w:rsidRDefault="009E421E" w:rsidP="004961B0">
      <w:pPr>
        <w:spacing w:before="120" w:after="120"/>
        <w:jc w:val="both"/>
        <w:rPr>
          <w:rFonts w:asciiTheme="minorHAnsi" w:hAnsiTheme="minorHAnsi"/>
          <w:spacing w:val="-6"/>
          <w:sz w:val="22"/>
          <w:szCs w:val="22"/>
        </w:rPr>
      </w:pPr>
      <w:r w:rsidRPr="00215F65">
        <w:rPr>
          <w:rFonts w:asciiTheme="minorHAnsi" w:hAnsiTheme="minorHAnsi"/>
          <w:spacing w:val="-6"/>
          <w:sz w:val="22"/>
          <w:szCs w:val="22"/>
        </w:rPr>
        <w:t xml:space="preserve">Le respect de cette règle par la Communauté </w:t>
      </w:r>
      <w:r w:rsidR="004961B0" w:rsidRPr="00215F65">
        <w:rPr>
          <w:rFonts w:asciiTheme="minorHAnsi" w:hAnsiTheme="minorHAnsi"/>
          <w:spacing w:val="-6"/>
          <w:sz w:val="22"/>
          <w:szCs w:val="22"/>
        </w:rPr>
        <w:t>se tradui</w:t>
      </w:r>
      <w:r w:rsidR="003E7515" w:rsidRPr="00215F65">
        <w:rPr>
          <w:rFonts w:asciiTheme="minorHAnsi" w:hAnsiTheme="minorHAnsi"/>
          <w:spacing w:val="-6"/>
          <w:sz w:val="22"/>
          <w:szCs w:val="22"/>
        </w:rPr>
        <w:t>rai</w:t>
      </w:r>
      <w:r w:rsidR="004961B0" w:rsidRPr="00215F65">
        <w:rPr>
          <w:rFonts w:asciiTheme="minorHAnsi" w:hAnsiTheme="minorHAnsi"/>
          <w:spacing w:val="-6"/>
          <w:sz w:val="22"/>
          <w:szCs w:val="22"/>
        </w:rPr>
        <w:t>t par l’objectif d’évolution des dépenses réelles de fonctionnement suivant</w:t>
      </w:r>
      <w:r w:rsidR="003E7515" w:rsidRPr="00215F65">
        <w:rPr>
          <w:rFonts w:asciiTheme="minorHAnsi" w:hAnsiTheme="minorHAnsi"/>
          <w:spacing w:val="-6"/>
          <w:sz w:val="22"/>
          <w:szCs w:val="22"/>
        </w:rPr>
        <w:t xml:space="preserve"> </w:t>
      </w:r>
      <w:r w:rsidR="004961B0" w:rsidRPr="00215F65">
        <w:rPr>
          <w:rFonts w:asciiTheme="minorHAnsi" w:hAnsiTheme="minorHAnsi"/>
          <w:spacing w:val="-6"/>
          <w:sz w:val="22"/>
          <w:szCs w:val="22"/>
        </w:rPr>
        <w:t xml:space="preserve">(tous budgets confondus – hors </w:t>
      </w:r>
      <w:r w:rsidR="004C0C0F" w:rsidRPr="00215F65">
        <w:rPr>
          <w:rFonts w:asciiTheme="minorHAnsi" w:hAnsiTheme="minorHAnsi"/>
          <w:spacing w:val="-6"/>
          <w:sz w:val="22"/>
          <w:szCs w:val="22"/>
        </w:rPr>
        <w:t>nouveaux transferts de compétences</w:t>
      </w:r>
      <w:r w:rsidR="00D40996" w:rsidRPr="00215F65">
        <w:rPr>
          <w:rFonts w:asciiTheme="minorHAnsi" w:hAnsiTheme="minorHAnsi"/>
          <w:spacing w:val="-6"/>
          <w:sz w:val="22"/>
          <w:szCs w:val="22"/>
        </w:rPr>
        <w:t>) :</w:t>
      </w: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200"/>
        <w:gridCol w:w="1300"/>
        <w:gridCol w:w="1200"/>
        <w:gridCol w:w="1200"/>
      </w:tblGrid>
      <w:tr w:rsidR="0087289C" w:rsidRPr="00215F65" w14:paraId="2ED51C70" w14:textId="77777777" w:rsidTr="0087289C">
        <w:trPr>
          <w:trHeight w:val="227"/>
          <w:jc w:val="center"/>
        </w:trPr>
        <w:tc>
          <w:tcPr>
            <w:tcW w:w="1300" w:type="dxa"/>
            <w:shd w:val="clear" w:color="auto" w:fill="auto"/>
            <w:noWrap/>
            <w:vAlign w:val="bottom"/>
            <w:hideMark/>
          </w:tcPr>
          <w:p w14:paraId="7C9141C8" w14:textId="77777777" w:rsidR="0087289C" w:rsidRPr="00215F65" w:rsidRDefault="0087289C" w:rsidP="004C0C0F">
            <w:pPr>
              <w:jc w:val="center"/>
              <w:rPr>
                <w:rFonts w:ascii="Calibri" w:hAnsi="Calibri" w:cs="Calibri"/>
                <w:sz w:val="20"/>
              </w:rPr>
            </w:pPr>
            <w:r w:rsidRPr="00215F65">
              <w:rPr>
                <w:rFonts w:ascii="Calibri" w:hAnsi="Calibri" w:cs="Calibri"/>
                <w:sz w:val="20"/>
                <w:szCs w:val="22"/>
              </w:rPr>
              <w:t>CA 2018</w:t>
            </w:r>
          </w:p>
        </w:tc>
        <w:tc>
          <w:tcPr>
            <w:tcW w:w="1200" w:type="dxa"/>
            <w:shd w:val="clear" w:color="auto" w:fill="auto"/>
            <w:noWrap/>
            <w:vAlign w:val="bottom"/>
            <w:hideMark/>
          </w:tcPr>
          <w:p w14:paraId="6B9586CC" w14:textId="77777777" w:rsidR="0087289C" w:rsidRPr="00215F65" w:rsidRDefault="0087289C" w:rsidP="007E127B">
            <w:pPr>
              <w:jc w:val="center"/>
              <w:rPr>
                <w:rFonts w:ascii="Calibri" w:hAnsi="Calibri" w:cs="Calibri"/>
                <w:sz w:val="20"/>
              </w:rPr>
            </w:pPr>
            <w:proofErr w:type="spellStart"/>
            <w:r w:rsidRPr="00215F65">
              <w:rPr>
                <w:rFonts w:ascii="Calibri" w:hAnsi="Calibri" w:cs="Calibri"/>
                <w:sz w:val="20"/>
                <w:szCs w:val="22"/>
              </w:rPr>
              <w:t>Prév</w:t>
            </w:r>
            <w:proofErr w:type="spellEnd"/>
            <w:r w:rsidRPr="00215F65">
              <w:rPr>
                <w:rFonts w:ascii="Calibri" w:hAnsi="Calibri" w:cs="Calibri"/>
                <w:sz w:val="20"/>
                <w:szCs w:val="22"/>
              </w:rPr>
              <w:t>. 2019</w:t>
            </w:r>
          </w:p>
        </w:tc>
        <w:tc>
          <w:tcPr>
            <w:tcW w:w="1300" w:type="dxa"/>
            <w:shd w:val="clear" w:color="auto" w:fill="auto"/>
            <w:noWrap/>
            <w:vAlign w:val="bottom"/>
            <w:hideMark/>
          </w:tcPr>
          <w:p w14:paraId="626124BC" w14:textId="77777777" w:rsidR="0087289C" w:rsidRPr="00215F65" w:rsidRDefault="0087289C" w:rsidP="007E127B">
            <w:pPr>
              <w:jc w:val="center"/>
              <w:rPr>
                <w:rFonts w:ascii="Calibri" w:hAnsi="Calibri" w:cs="Calibri"/>
                <w:sz w:val="20"/>
              </w:rPr>
            </w:pPr>
            <w:proofErr w:type="spellStart"/>
            <w:r w:rsidRPr="00215F65">
              <w:rPr>
                <w:rFonts w:ascii="Calibri" w:hAnsi="Calibri" w:cs="Calibri"/>
                <w:sz w:val="20"/>
                <w:szCs w:val="22"/>
              </w:rPr>
              <w:t>Prév</w:t>
            </w:r>
            <w:proofErr w:type="spellEnd"/>
            <w:r w:rsidRPr="00215F65">
              <w:rPr>
                <w:rFonts w:ascii="Calibri" w:hAnsi="Calibri" w:cs="Calibri"/>
                <w:sz w:val="20"/>
                <w:szCs w:val="22"/>
              </w:rPr>
              <w:t>. 2020</w:t>
            </w:r>
          </w:p>
        </w:tc>
        <w:tc>
          <w:tcPr>
            <w:tcW w:w="1200" w:type="dxa"/>
            <w:shd w:val="clear" w:color="auto" w:fill="auto"/>
            <w:noWrap/>
            <w:vAlign w:val="bottom"/>
            <w:hideMark/>
          </w:tcPr>
          <w:p w14:paraId="43CB3E67" w14:textId="77777777" w:rsidR="0087289C" w:rsidRPr="00215F65" w:rsidRDefault="0087289C" w:rsidP="007E127B">
            <w:pPr>
              <w:jc w:val="center"/>
              <w:rPr>
                <w:rFonts w:ascii="Calibri" w:hAnsi="Calibri" w:cs="Calibri"/>
                <w:sz w:val="20"/>
              </w:rPr>
            </w:pPr>
            <w:proofErr w:type="spellStart"/>
            <w:r w:rsidRPr="00215F65">
              <w:rPr>
                <w:rFonts w:ascii="Calibri" w:hAnsi="Calibri" w:cs="Calibri"/>
                <w:sz w:val="20"/>
                <w:szCs w:val="22"/>
              </w:rPr>
              <w:t>Prév</w:t>
            </w:r>
            <w:proofErr w:type="spellEnd"/>
            <w:r w:rsidRPr="00215F65">
              <w:rPr>
                <w:rFonts w:ascii="Calibri" w:hAnsi="Calibri" w:cs="Calibri"/>
                <w:sz w:val="20"/>
                <w:szCs w:val="22"/>
              </w:rPr>
              <w:t>. 2021</w:t>
            </w:r>
          </w:p>
        </w:tc>
        <w:tc>
          <w:tcPr>
            <w:tcW w:w="1200" w:type="dxa"/>
            <w:shd w:val="clear" w:color="auto" w:fill="auto"/>
            <w:noWrap/>
            <w:vAlign w:val="bottom"/>
            <w:hideMark/>
          </w:tcPr>
          <w:p w14:paraId="6725C3CA" w14:textId="77777777" w:rsidR="0087289C" w:rsidRPr="00215F65" w:rsidRDefault="0087289C" w:rsidP="007E127B">
            <w:pPr>
              <w:jc w:val="center"/>
              <w:rPr>
                <w:rFonts w:ascii="Calibri" w:hAnsi="Calibri" w:cs="Calibri"/>
                <w:sz w:val="20"/>
              </w:rPr>
            </w:pPr>
            <w:proofErr w:type="spellStart"/>
            <w:r w:rsidRPr="00215F65">
              <w:rPr>
                <w:rFonts w:ascii="Calibri" w:hAnsi="Calibri" w:cs="Calibri"/>
                <w:sz w:val="20"/>
                <w:szCs w:val="22"/>
              </w:rPr>
              <w:t>Prév</w:t>
            </w:r>
            <w:proofErr w:type="spellEnd"/>
            <w:r w:rsidRPr="00215F65">
              <w:rPr>
                <w:rFonts w:ascii="Calibri" w:hAnsi="Calibri" w:cs="Calibri"/>
                <w:sz w:val="20"/>
                <w:szCs w:val="22"/>
              </w:rPr>
              <w:t>. 2022</w:t>
            </w:r>
          </w:p>
        </w:tc>
      </w:tr>
      <w:tr w:rsidR="0087289C" w:rsidRPr="00215F65" w14:paraId="51A13296" w14:textId="77777777" w:rsidTr="0087289C">
        <w:trPr>
          <w:trHeight w:val="227"/>
          <w:jc w:val="center"/>
        </w:trPr>
        <w:tc>
          <w:tcPr>
            <w:tcW w:w="1300" w:type="dxa"/>
            <w:shd w:val="clear" w:color="auto" w:fill="auto"/>
            <w:noWrap/>
            <w:vAlign w:val="bottom"/>
            <w:hideMark/>
          </w:tcPr>
          <w:p w14:paraId="40B0B86C" w14:textId="77777777" w:rsidR="0087289C" w:rsidRPr="00215F65" w:rsidRDefault="0087289C" w:rsidP="0087289C">
            <w:pPr>
              <w:jc w:val="center"/>
              <w:rPr>
                <w:rFonts w:ascii="Calibri" w:hAnsi="Calibri"/>
                <w:sz w:val="22"/>
                <w:szCs w:val="22"/>
              </w:rPr>
            </w:pPr>
            <w:r w:rsidRPr="00215F65">
              <w:rPr>
                <w:rFonts w:ascii="Calibri" w:hAnsi="Calibri" w:cs="Calibri"/>
                <w:sz w:val="20"/>
                <w:szCs w:val="22"/>
              </w:rPr>
              <w:t>25 436 985</w:t>
            </w:r>
          </w:p>
        </w:tc>
        <w:tc>
          <w:tcPr>
            <w:tcW w:w="1200" w:type="dxa"/>
            <w:shd w:val="clear" w:color="auto" w:fill="auto"/>
            <w:noWrap/>
            <w:vAlign w:val="bottom"/>
            <w:hideMark/>
          </w:tcPr>
          <w:p w14:paraId="569FE8DD" w14:textId="77777777" w:rsidR="0087289C" w:rsidRPr="00215F65" w:rsidRDefault="0087289C" w:rsidP="0087289C">
            <w:pPr>
              <w:jc w:val="center"/>
              <w:rPr>
                <w:rFonts w:ascii="Calibri" w:hAnsi="Calibri" w:cs="Calibri"/>
                <w:sz w:val="20"/>
                <w:szCs w:val="22"/>
              </w:rPr>
            </w:pPr>
            <w:r w:rsidRPr="00215F65">
              <w:rPr>
                <w:rFonts w:ascii="Calibri" w:hAnsi="Calibri" w:cs="Calibri"/>
                <w:sz w:val="20"/>
                <w:szCs w:val="22"/>
              </w:rPr>
              <w:t>25 742 228</w:t>
            </w:r>
          </w:p>
        </w:tc>
        <w:tc>
          <w:tcPr>
            <w:tcW w:w="1300" w:type="dxa"/>
            <w:shd w:val="clear" w:color="auto" w:fill="auto"/>
            <w:noWrap/>
            <w:vAlign w:val="bottom"/>
            <w:hideMark/>
          </w:tcPr>
          <w:p w14:paraId="4FB55A20" w14:textId="77777777" w:rsidR="0087289C" w:rsidRPr="00215F65" w:rsidRDefault="0087289C" w:rsidP="0087289C">
            <w:pPr>
              <w:jc w:val="center"/>
              <w:rPr>
                <w:rFonts w:ascii="Calibri" w:hAnsi="Calibri" w:cs="Calibri"/>
                <w:sz w:val="20"/>
                <w:szCs w:val="22"/>
              </w:rPr>
            </w:pPr>
            <w:r w:rsidRPr="00215F65">
              <w:rPr>
                <w:rFonts w:ascii="Calibri" w:hAnsi="Calibri" w:cs="Calibri"/>
                <w:sz w:val="20"/>
                <w:szCs w:val="22"/>
              </w:rPr>
              <w:t>26 051 135</w:t>
            </w:r>
          </w:p>
        </w:tc>
        <w:tc>
          <w:tcPr>
            <w:tcW w:w="1200" w:type="dxa"/>
            <w:shd w:val="clear" w:color="auto" w:fill="auto"/>
            <w:noWrap/>
            <w:vAlign w:val="bottom"/>
            <w:hideMark/>
          </w:tcPr>
          <w:p w14:paraId="7B4F506B" w14:textId="77777777" w:rsidR="0087289C" w:rsidRPr="00215F65" w:rsidRDefault="0087289C" w:rsidP="0087289C">
            <w:pPr>
              <w:jc w:val="center"/>
              <w:rPr>
                <w:rFonts w:ascii="Calibri" w:hAnsi="Calibri" w:cs="Calibri"/>
                <w:sz w:val="20"/>
                <w:szCs w:val="22"/>
              </w:rPr>
            </w:pPr>
            <w:r w:rsidRPr="00215F65">
              <w:rPr>
                <w:rFonts w:ascii="Calibri" w:hAnsi="Calibri" w:cs="Calibri"/>
                <w:sz w:val="20"/>
                <w:szCs w:val="22"/>
              </w:rPr>
              <w:t>26 363 749</w:t>
            </w:r>
          </w:p>
        </w:tc>
        <w:tc>
          <w:tcPr>
            <w:tcW w:w="1200" w:type="dxa"/>
            <w:shd w:val="clear" w:color="auto" w:fill="auto"/>
            <w:noWrap/>
            <w:vAlign w:val="bottom"/>
            <w:hideMark/>
          </w:tcPr>
          <w:p w14:paraId="2CCD0E0F" w14:textId="77777777" w:rsidR="0087289C" w:rsidRPr="00215F65" w:rsidRDefault="0087289C" w:rsidP="0087289C">
            <w:pPr>
              <w:jc w:val="center"/>
              <w:rPr>
                <w:rFonts w:ascii="Calibri" w:hAnsi="Calibri" w:cs="Calibri"/>
                <w:sz w:val="20"/>
                <w:szCs w:val="22"/>
              </w:rPr>
            </w:pPr>
            <w:r w:rsidRPr="00215F65">
              <w:rPr>
                <w:rFonts w:ascii="Calibri" w:hAnsi="Calibri" w:cs="Calibri"/>
                <w:sz w:val="20"/>
                <w:szCs w:val="22"/>
              </w:rPr>
              <w:t>26 680 114</w:t>
            </w:r>
          </w:p>
        </w:tc>
      </w:tr>
    </w:tbl>
    <w:p w14:paraId="301E75DE" w14:textId="77777777" w:rsidR="00573DAE" w:rsidRPr="00215F65" w:rsidRDefault="003E7515" w:rsidP="00C259AA">
      <w:pPr>
        <w:spacing w:before="120" w:after="120"/>
        <w:jc w:val="both"/>
        <w:rPr>
          <w:rFonts w:asciiTheme="minorHAnsi" w:hAnsiTheme="minorHAnsi"/>
          <w:spacing w:val="-6"/>
          <w:sz w:val="22"/>
          <w:szCs w:val="22"/>
        </w:rPr>
      </w:pPr>
      <w:r w:rsidRPr="00215F65">
        <w:rPr>
          <w:rFonts w:asciiTheme="minorHAnsi" w:hAnsiTheme="minorHAnsi"/>
          <w:spacing w:val="-6"/>
          <w:sz w:val="22"/>
          <w:szCs w:val="22"/>
        </w:rPr>
        <w:t xml:space="preserve">Pour la Communauté, il s’agit de </w:t>
      </w:r>
      <w:r w:rsidRPr="00215F65">
        <w:rPr>
          <w:rFonts w:asciiTheme="minorHAnsi" w:hAnsiTheme="minorHAnsi"/>
          <w:b/>
          <w:spacing w:val="-6"/>
          <w:sz w:val="22"/>
          <w:szCs w:val="22"/>
        </w:rPr>
        <w:t xml:space="preserve">poursuivre la maîtrise des dépenses de fonctionnement, en visant à </w:t>
      </w:r>
      <w:r w:rsidR="00C259AA" w:rsidRPr="00215F65">
        <w:rPr>
          <w:rFonts w:asciiTheme="minorHAnsi" w:hAnsiTheme="minorHAnsi"/>
          <w:b/>
          <w:spacing w:val="-6"/>
          <w:sz w:val="22"/>
          <w:szCs w:val="22"/>
        </w:rPr>
        <w:t xml:space="preserve">les </w:t>
      </w:r>
      <w:r w:rsidRPr="00215F65">
        <w:rPr>
          <w:rFonts w:asciiTheme="minorHAnsi" w:hAnsiTheme="minorHAnsi"/>
          <w:b/>
          <w:spacing w:val="-6"/>
          <w:sz w:val="22"/>
          <w:szCs w:val="22"/>
        </w:rPr>
        <w:t xml:space="preserve">rationaliser et à </w:t>
      </w:r>
      <w:r w:rsidR="00573DAE" w:rsidRPr="00215F65">
        <w:rPr>
          <w:rFonts w:asciiTheme="minorHAnsi" w:hAnsiTheme="minorHAnsi"/>
          <w:b/>
          <w:spacing w:val="-6"/>
          <w:sz w:val="22"/>
          <w:szCs w:val="22"/>
        </w:rPr>
        <w:t>mutualiser autant que possible</w:t>
      </w:r>
      <w:r w:rsidR="0039707C" w:rsidRPr="00215F65">
        <w:rPr>
          <w:rFonts w:asciiTheme="minorHAnsi" w:hAnsiTheme="minorHAnsi"/>
          <w:b/>
          <w:spacing w:val="-6"/>
          <w:sz w:val="22"/>
          <w:szCs w:val="22"/>
        </w:rPr>
        <w:t xml:space="preserve">, afin de permettre le financement des projets d’envergure de la Communauté : </w:t>
      </w:r>
      <w:r w:rsidR="0039707C" w:rsidRPr="00215F65">
        <w:rPr>
          <w:rFonts w:asciiTheme="minorHAnsi" w:hAnsiTheme="minorHAnsi"/>
          <w:spacing w:val="-6"/>
          <w:sz w:val="22"/>
          <w:szCs w:val="22"/>
        </w:rPr>
        <w:t>Très Haut Débit en accompagnement de la Région Grand Est, projet de pôle d’échange multimodal autour de la gare ferroviaire de Toul, extension du centre aquatique Ovive, réhabilitation de la base nautique Vecker, mise en œuvre du plan local d’urbanisme intercommunal, développement des zones d’activité</w:t>
      </w:r>
      <w:r w:rsidR="004130F2" w:rsidRPr="00215F65">
        <w:rPr>
          <w:rFonts w:asciiTheme="minorHAnsi" w:hAnsiTheme="minorHAnsi"/>
          <w:spacing w:val="-6"/>
          <w:sz w:val="22"/>
          <w:szCs w:val="22"/>
        </w:rPr>
        <w:t>s</w:t>
      </w:r>
      <w:r w:rsidR="0039707C" w:rsidRPr="00215F65">
        <w:rPr>
          <w:rFonts w:asciiTheme="minorHAnsi" w:hAnsiTheme="minorHAnsi"/>
          <w:spacing w:val="-6"/>
          <w:sz w:val="22"/>
          <w:szCs w:val="22"/>
        </w:rPr>
        <w:t xml:space="preserve"> communautaires dont le Parc de Haye, programmation en matière de gestion des milieux aquatiques et prévention des inondations (</w:t>
      </w:r>
      <w:r w:rsidR="0039707C" w:rsidRPr="00215F65">
        <w:rPr>
          <w:rFonts w:asciiTheme="minorHAnsi" w:hAnsiTheme="minorHAnsi"/>
          <w:bCs/>
          <w:spacing w:val="-6"/>
          <w:sz w:val="22"/>
          <w:szCs w:val="22"/>
        </w:rPr>
        <w:t>GEMAPI</w:t>
      </w:r>
      <w:r w:rsidR="0039707C" w:rsidRPr="00215F65">
        <w:rPr>
          <w:rFonts w:asciiTheme="minorHAnsi" w:hAnsiTheme="minorHAnsi"/>
          <w:spacing w:val="-6"/>
          <w:sz w:val="22"/>
          <w:szCs w:val="22"/>
        </w:rPr>
        <w:t>)…</w:t>
      </w:r>
    </w:p>
    <w:p w14:paraId="1B9C832B" w14:textId="77777777" w:rsidR="00AC4C12" w:rsidRPr="00215F65" w:rsidRDefault="00AC4C12" w:rsidP="00AC4C12">
      <w:pPr>
        <w:spacing w:before="120" w:after="120"/>
        <w:jc w:val="both"/>
        <w:rPr>
          <w:rFonts w:asciiTheme="minorHAnsi" w:hAnsiTheme="minorHAnsi"/>
          <w:spacing w:val="-6"/>
          <w:sz w:val="22"/>
          <w:szCs w:val="22"/>
        </w:rPr>
      </w:pPr>
      <w:r w:rsidRPr="00215F65">
        <w:rPr>
          <w:rFonts w:asciiTheme="minorHAnsi" w:hAnsiTheme="minorHAnsi"/>
          <w:spacing w:val="-6"/>
          <w:sz w:val="22"/>
          <w:szCs w:val="22"/>
        </w:rPr>
        <w:t xml:space="preserve">Dans le cadre des relations financières entre la Communauté et ses communes membres, un premier volet du pacte fiscal et financier a été élaboré et mis en œuvre. Néanmoins, compte tenu de contraintes financières fortes pesant sur le bloc communal et de fortes disparités au sein du territoire, </w:t>
      </w:r>
      <w:r w:rsidRPr="00215F65">
        <w:rPr>
          <w:rFonts w:asciiTheme="minorHAnsi" w:hAnsiTheme="minorHAnsi"/>
          <w:b/>
          <w:spacing w:val="-6"/>
          <w:sz w:val="22"/>
          <w:szCs w:val="22"/>
        </w:rPr>
        <w:t>il apparaît essentiel de poursuivre cette démarche pour aboutir à un second volet du pacte fiscal et financier</w:t>
      </w:r>
      <w:r w:rsidRPr="00215F65">
        <w:rPr>
          <w:rFonts w:asciiTheme="minorHAnsi" w:hAnsiTheme="minorHAnsi"/>
          <w:spacing w:val="-6"/>
          <w:sz w:val="22"/>
          <w:szCs w:val="22"/>
        </w:rPr>
        <w:t>. Les conditions de partage autour des nouveaux produits fiscaux issus des zones communautaires pourront y être précisées, de même que l’avenir du Fonds de Solidarité Jeunesse versé aux communes, reconduit en 2019 sur une base de 7 € par habitant.  Il a été indiqué que de nouvelles possibilités de révision des attributions de compensation seront étudiées.</w:t>
      </w:r>
    </w:p>
    <w:p w14:paraId="5E60C0F7" w14:textId="77777777" w:rsidR="00C259AA" w:rsidRPr="00215F65" w:rsidRDefault="00C259AA" w:rsidP="00C259AA">
      <w:pPr>
        <w:spacing w:before="120" w:after="120"/>
        <w:jc w:val="both"/>
        <w:rPr>
          <w:rFonts w:asciiTheme="minorHAnsi" w:hAnsiTheme="minorHAnsi"/>
          <w:b/>
          <w:spacing w:val="-6"/>
          <w:sz w:val="22"/>
          <w:szCs w:val="22"/>
        </w:rPr>
      </w:pPr>
      <w:r w:rsidRPr="00215F65">
        <w:rPr>
          <w:rFonts w:asciiTheme="minorHAnsi" w:hAnsiTheme="minorHAnsi"/>
          <w:b/>
          <w:spacing w:val="-6"/>
          <w:sz w:val="22"/>
          <w:szCs w:val="22"/>
        </w:rPr>
        <w:t xml:space="preserve">En matière de mobilité, un </w:t>
      </w:r>
      <w:r w:rsidR="008843A8" w:rsidRPr="00215F65">
        <w:rPr>
          <w:rFonts w:asciiTheme="minorHAnsi" w:hAnsiTheme="minorHAnsi"/>
          <w:b/>
          <w:spacing w:val="-6"/>
          <w:sz w:val="22"/>
          <w:szCs w:val="22"/>
        </w:rPr>
        <w:t>signal</w:t>
      </w:r>
      <w:r w:rsidRPr="00215F65">
        <w:rPr>
          <w:rFonts w:asciiTheme="minorHAnsi" w:hAnsiTheme="minorHAnsi"/>
          <w:b/>
          <w:spacing w:val="-6"/>
          <w:sz w:val="22"/>
          <w:szCs w:val="22"/>
        </w:rPr>
        <w:t xml:space="preserve"> politique fort a été donné avec l</w:t>
      </w:r>
      <w:r w:rsidR="008843A8" w:rsidRPr="00215F65">
        <w:rPr>
          <w:rFonts w:asciiTheme="minorHAnsi" w:hAnsiTheme="minorHAnsi"/>
          <w:b/>
          <w:spacing w:val="-6"/>
          <w:sz w:val="22"/>
          <w:szCs w:val="22"/>
        </w:rPr>
        <w:t xml:space="preserve">’engagement de </w:t>
      </w:r>
      <w:r w:rsidRPr="00215F65">
        <w:rPr>
          <w:rFonts w:asciiTheme="minorHAnsi" w:hAnsiTheme="minorHAnsi"/>
          <w:b/>
          <w:spacing w:val="-6"/>
          <w:sz w:val="22"/>
          <w:szCs w:val="22"/>
        </w:rPr>
        <w:t>limit</w:t>
      </w:r>
      <w:r w:rsidR="008843A8" w:rsidRPr="00215F65">
        <w:rPr>
          <w:rFonts w:asciiTheme="minorHAnsi" w:hAnsiTheme="minorHAnsi"/>
          <w:b/>
          <w:spacing w:val="-6"/>
          <w:sz w:val="22"/>
          <w:szCs w:val="22"/>
        </w:rPr>
        <w:t>er</w:t>
      </w:r>
      <w:r w:rsidRPr="00215F65">
        <w:rPr>
          <w:rFonts w:asciiTheme="minorHAnsi" w:hAnsiTheme="minorHAnsi"/>
          <w:b/>
          <w:spacing w:val="-6"/>
          <w:sz w:val="22"/>
          <w:szCs w:val="22"/>
        </w:rPr>
        <w:t xml:space="preserve"> </w:t>
      </w:r>
      <w:r w:rsidR="008843A8" w:rsidRPr="00215F65">
        <w:rPr>
          <w:rFonts w:asciiTheme="minorHAnsi" w:hAnsiTheme="minorHAnsi"/>
          <w:b/>
          <w:spacing w:val="-6"/>
          <w:sz w:val="22"/>
          <w:szCs w:val="22"/>
        </w:rPr>
        <w:t>l</w:t>
      </w:r>
      <w:r w:rsidRPr="00215F65">
        <w:rPr>
          <w:rFonts w:asciiTheme="minorHAnsi" w:hAnsiTheme="minorHAnsi"/>
          <w:b/>
          <w:spacing w:val="-6"/>
          <w:sz w:val="22"/>
          <w:szCs w:val="22"/>
        </w:rPr>
        <w:t>es dépenses</w:t>
      </w:r>
      <w:r w:rsidRPr="00215F65">
        <w:rPr>
          <w:rFonts w:asciiTheme="minorHAnsi" w:hAnsiTheme="minorHAnsi"/>
          <w:spacing w:val="-6"/>
          <w:sz w:val="22"/>
          <w:szCs w:val="22"/>
        </w:rPr>
        <w:t xml:space="preserve"> au</w:t>
      </w:r>
      <w:r w:rsidR="00BE48DB" w:rsidRPr="00215F65">
        <w:rPr>
          <w:rFonts w:asciiTheme="minorHAnsi" w:hAnsiTheme="minorHAnsi"/>
          <w:spacing w:val="-6"/>
          <w:sz w:val="22"/>
          <w:szCs w:val="22"/>
        </w:rPr>
        <w:t xml:space="preserve"> montant des</w:t>
      </w:r>
      <w:r w:rsidRPr="00215F65">
        <w:rPr>
          <w:rFonts w:asciiTheme="minorHAnsi" w:hAnsiTheme="minorHAnsi"/>
          <w:spacing w:val="-6"/>
          <w:sz w:val="22"/>
          <w:szCs w:val="22"/>
        </w:rPr>
        <w:t xml:space="preserve"> produits du versement transport et de la billettique, sans contribution du budget principal. De nouvelles optimisations sont actuellement </w:t>
      </w:r>
      <w:r w:rsidR="00AC4C12" w:rsidRPr="00215F65">
        <w:rPr>
          <w:rFonts w:asciiTheme="minorHAnsi" w:hAnsiTheme="minorHAnsi"/>
          <w:spacing w:val="-6"/>
          <w:sz w:val="22"/>
          <w:szCs w:val="22"/>
        </w:rPr>
        <w:t>travaillées</w:t>
      </w:r>
      <w:r w:rsidRPr="00215F65">
        <w:rPr>
          <w:rFonts w:asciiTheme="minorHAnsi" w:hAnsiTheme="minorHAnsi"/>
          <w:spacing w:val="-6"/>
          <w:sz w:val="22"/>
          <w:szCs w:val="22"/>
        </w:rPr>
        <w:t>, notamment dans le</w:t>
      </w:r>
      <w:r w:rsidR="00AC4C12" w:rsidRPr="00215F65">
        <w:rPr>
          <w:rFonts w:asciiTheme="minorHAnsi" w:hAnsiTheme="minorHAnsi"/>
          <w:spacing w:val="-6"/>
          <w:sz w:val="22"/>
          <w:szCs w:val="22"/>
        </w:rPr>
        <w:t xml:space="preserve"> cadre de la procédure de passation de la délégation de service public afférente.</w:t>
      </w:r>
    </w:p>
    <w:p w14:paraId="40D7B459" w14:textId="77777777" w:rsidR="00C259AA" w:rsidRPr="00215F65" w:rsidRDefault="00C259AA" w:rsidP="00C259AA">
      <w:pPr>
        <w:spacing w:before="120" w:after="120"/>
        <w:jc w:val="both"/>
        <w:rPr>
          <w:rFonts w:asciiTheme="minorHAnsi" w:hAnsiTheme="minorHAnsi"/>
          <w:spacing w:val="-6"/>
          <w:sz w:val="22"/>
          <w:szCs w:val="22"/>
        </w:rPr>
      </w:pPr>
      <w:r w:rsidRPr="00215F65">
        <w:rPr>
          <w:rFonts w:asciiTheme="minorHAnsi" w:hAnsiTheme="minorHAnsi"/>
          <w:b/>
          <w:spacing w:val="-6"/>
          <w:sz w:val="22"/>
          <w:szCs w:val="22"/>
        </w:rPr>
        <w:t xml:space="preserve">En matière d’assainissement, face aux investissements massifs du programme </w:t>
      </w:r>
      <w:r w:rsidR="00B82151" w:rsidRPr="00215F65">
        <w:rPr>
          <w:rFonts w:asciiTheme="minorHAnsi" w:hAnsiTheme="minorHAnsi"/>
          <w:b/>
          <w:spacing w:val="-6"/>
          <w:sz w:val="22"/>
          <w:szCs w:val="22"/>
        </w:rPr>
        <w:t>pluriannuel</w:t>
      </w:r>
      <w:r w:rsidRPr="00215F65">
        <w:rPr>
          <w:rFonts w:asciiTheme="minorHAnsi" w:hAnsiTheme="minorHAnsi"/>
          <w:b/>
          <w:spacing w:val="-6"/>
          <w:sz w:val="22"/>
          <w:szCs w:val="22"/>
        </w:rPr>
        <w:t>, le principe de solidarité territoriale prévaut pour la CC2T</w:t>
      </w:r>
      <w:r w:rsidRPr="00215F65">
        <w:rPr>
          <w:rFonts w:asciiTheme="minorHAnsi" w:hAnsiTheme="minorHAnsi"/>
          <w:spacing w:val="-6"/>
          <w:sz w:val="22"/>
          <w:szCs w:val="22"/>
        </w:rPr>
        <w:t xml:space="preserve">. Le maintien d’un taux d’épargne élevé pour ce service public </w:t>
      </w:r>
      <w:r w:rsidR="00573DAE" w:rsidRPr="00215F65">
        <w:rPr>
          <w:rFonts w:asciiTheme="minorHAnsi" w:hAnsiTheme="minorHAnsi"/>
          <w:spacing w:val="-6"/>
          <w:sz w:val="22"/>
          <w:szCs w:val="22"/>
        </w:rPr>
        <w:t>résulte d’</w:t>
      </w:r>
      <w:r w:rsidRPr="00215F65">
        <w:rPr>
          <w:rFonts w:asciiTheme="minorHAnsi" w:hAnsiTheme="minorHAnsi"/>
          <w:spacing w:val="-6"/>
          <w:sz w:val="22"/>
          <w:szCs w:val="22"/>
        </w:rPr>
        <w:t>une hausse raisonnée et progressive de la redevance d’assainissement, corrélée à la mise en œuvre du programme. C’est le choix de bonne gestion qui a été opéré par la Communauté, avec un niveau de tarif qui reste</w:t>
      </w:r>
      <w:r w:rsidR="00573DAE" w:rsidRPr="00215F65">
        <w:rPr>
          <w:rFonts w:asciiTheme="minorHAnsi" w:hAnsiTheme="minorHAnsi"/>
          <w:spacing w:val="-6"/>
          <w:sz w:val="22"/>
          <w:szCs w:val="22"/>
        </w:rPr>
        <w:t>ra</w:t>
      </w:r>
      <w:r w:rsidRPr="00215F65">
        <w:rPr>
          <w:rFonts w:asciiTheme="minorHAnsi" w:hAnsiTheme="minorHAnsi"/>
          <w:spacing w:val="-6"/>
          <w:sz w:val="22"/>
          <w:szCs w:val="22"/>
        </w:rPr>
        <w:t xml:space="preserve"> assez inférieur aux moyennes nationales connues pour un EPCI de même strate.</w:t>
      </w:r>
    </w:p>
    <w:p w14:paraId="2E2E9466" w14:textId="77777777" w:rsidR="00AB7E97" w:rsidRPr="00215F65" w:rsidRDefault="00AB7E97" w:rsidP="00AB7E97">
      <w:pPr>
        <w:spacing w:before="120" w:after="120"/>
        <w:jc w:val="both"/>
        <w:rPr>
          <w:rFonts w:asciiTheme="minorHAnsi" w:hAnsiTheme="minorHAnsi"/>
          <w:spacing w:val="-6"/>
          <w:sz w:val="22"/>
          <w:szCs w:val="22"/>
        </w:rPr>
      </w:pPr>
      <w:r w:rsidRPr="00215F65">
        <w:rPr>
          <w:rFonts w:asciiTheme="minorHAnsi" w:hAnsiTheme="minorHAnsi"/>
          <w:b/>
          <w:spacing w:val="-6"/>
          <w:sz w:val="22"/>
          <w:szCs w:val="22"/>
        </w:rPr>
        <w:t>En matière de déchets ménagers et assimilés</w:t>
      </w:r>
      <w:r w:rsidRPr="00215F65">
        <w:rPr>
          <w:rFonts w:asciiTheme="minorHAnsi" w:hAnsiTheme="minorHAnsi"/>
          <w:spacing w:val="-6"/>
          <w:sz w:val="22"/>
          <w:szCs w:val="22"/>
        </w:rPr>
        <w:t xml:space="preserve">, </w:t>
      </w:r>
      <w:r w:rsidR="00552617" w:rsidRPr="00215F65">
        <w:rPr>
          <w:rFonts w:asciiTheme="minorHAnsi" w:hAnsiTheme="minorHAnsi"/>
          <w:b/>
          <w:spacing w:val="-6"/>
          <w:sz w:val="22"/>
          <w:szCs w:val="22"/>
        </w:rPr>
        <w:t>en 2019, parallèlement à la recherche de pistes d’amélioration du service, il sera de nouveau proposé au Conseil Communautaire de réduire le prélèvement</w:t>
      </w:r>
      <w:r w:rsidR="00552617" w:rsidRPr="00215F65">
        <w:rPr>
          <w:rFonts w:asciiTheme="minorHAnsi" w:hAnsiTheme="minorHAnsi"/>
          <w:spacing w:val="-6"/>
          <w:sz w:val="22"/>
          <w:szCs w:val="22"/>
        </w:rPr>
        <w:t xml:space="preserve"> via une baisse de la part fixe de la TEOM et/ou des tarifs de la redevance spéciale. En effet, </w:t>
      </w:r>
      <w:r w:rsidRPr="00215F65">
        <w:rPr>
          <w:rFonts w:asciiTheme="minorHAnsi" w:hAnsiTheme="minorHAnsi"/>
          <w:spacing w:val="-6"/>
          <w:sz w:val="22"/>
          <w:szCs w:val="22"/>
        </w:rPr>
        <w:t>la Communauté a pu démontrer qu’une action volontariste et partagée avec l’ensemble des acteurs peut se traduire par une diminution des charges</w:t>
      </w:r>
      <w:r w:rsidR="00552617" w:rsidRPr="00215F65">
        <w:rPr>
          <w:rFonts w:asciiTheme="minorHAnsi" w:hAnsiTheme="minorHAnsi"/>
          <w:spacing w:val="-6"/>
          <w:sz w:val="22"/>
          <w:szCs w:val="22"/>
        </w:rPr>
        <w:t>,</w:t>
      </w:r>
      <w:r w:rsidRPr="00215F65">
        <w:rPr>
          <w:rFonts w:asciiTheme="minorHAnsi" w:hAnsiTheme="minorHAnsi"/>
          <w:spacing w:val="-6"/>
          <w:sz w:val="22"/>
          <w:szCs w:val="22"/>
        </w:rPr>
        <w:t xml:space="preserve"> dont une partie a </w:t>
      </w:r>
      <w:r w:rsidR="0039707C" w:rsidRPr="00215F65">
        <w:rPr>
          <w:rFonts w:asciiTheme="minorHAnsi" w:hAnsiTheme="minorHAnsi"/>
          <w:spacing w:val="-6"/>
          <w:sz w:val="22"/>
          <w:szCs w:val="22"/>
        </w:rPr>
        <w:t xml:space="preserve">déjà </w:t>
      </w:r>
      <w:r w:rsidRPr="00215F65">
        <w:rPr>
          <w:rFonts w:asciiTheme="minorHAnsi" w:hAnsiTheme="minorHAnsi"/>
          <w:spacing w:val="-6"/>
          <w:sz w:val="22"/>
          <w:szCs w:val="22"/>
        </w:rPr>
        <w:t>été restituée aux contribuable</w:t>
      </w:r>
      <w:r w:rsidR="00552617" w:rsidRPr="00215F65">
        <w:rPr>
          <w:rFonts w:asciiTheme="minorHAnsi" w:hAnsiTheme="minorHAnsi"/>
          <w:spacing w:val="-6"/>
          <w:sz w:val="22"/>
          <w:szCs w:val="22"/>
        </w:rPr>
        <w:t>s au cours des dernières années.</w:t>
      </w:r>
      <w:r w:rsidR="0039707C" w:rsidRPr="00215F65">
        <w:rPr>
          <w:rFonts w:asciiTheme="minorHAnsi" w:hAnsiTheme="minorHAnsi"/>
          <w:spacing w:val="-6"/>
          <w:sz w:val="22"/>
          <w:szCs w:val="22"/>
        </w:rPr>
        <w:t xml:space="preserve"> </w:t>
      </w:r>
      <w:r w:rsidR="00552617" w:rsidRPr="00215F65">
        <w:rPr>
          <w:rFonts w:asciiTheme="minorHAnsi" w:hAnsiTheme="minorHAnsi"/>
          <w:spacing w:val="-6"/>
          <w:sz w:val="22"/>
          <w:szCs w:val="22"/>
        </w:rPr>
        <w:t>M</w:t>
      </w:r>
      <w:r w:rsidR="0039707C" w:rsidRPr="00215F65">
        <w:rPr>
          <w:rFonts w:asciiTheme="minorHAnsi" w:hAnsiTheme="minorHAnsi"/>
          <w:spacing w:val="-6"/>
          <w:sz w:val="22"/>
          <w:szCs w:val="22"/>
        </w:rPr>
        <w:t>algré la hausse programmée de la TGAP évoquée précédemment, la Communauté considère qu’une optimisation du service est encore possible.</w:t>
      </w:r>
      <w:r w:rsidRPr="00215F65">
        <w:rPr>
          <w:rFonts w:asciiTheme="minorHAnsi" w:hAnsiTheme="minorHAnsi"/>
          <w:spacing w:val="-6"/>
          <w:sz w:val="22"/>
          <w:szCs w:val="22"/>
        </w:rPr>
        <w:t xml:space="preserve"> </w:t>
      </w:r>
    </w:p>
    <w:p w14:paraId="4BFFCD45" w14:textId="77777777" w:rsidR="00551162" w:rsidRPr="00215F65" w:rsidRDefault="00A60348" w:rsidP="00037BA0">
      <w:pPr>
        <w:spacing w:before="120"/>
        <w:jc w:val="both"/>
        <w:rPr>
          <w:rFonts w:asciiTheme="minorHAnsi" w:hAnsiTheme="minorHAnsi"/>
          <w:b/>
          <w:spacing w:val="-6"/>
          <w:sz w:val="22"/>
          <w:szCs w:val="22"/>
        </w:rPr>
      </w:pPr>
      <w:r w:rsidRPr="00215F65">
        <w:rPr>
          <w:rFonts w:asciiTheme="minorHAnsi" w:hAnsiTheme="minorHAnsi"/>
          <w:b/>
          <w:spacing w:val="-6"/>
          <w:sz w:val="22"/>
          <w:szCs w:val="22"/>
        </w:rPr>
        <w:t xml:space="preserve">A ce stade, </w:t>
      </w:r>
      <w:r w:rsidR="00551162" w:rsidRPr="00215F65">
        <w:rPr>
          <w:rFonts w:asciiTheme="minorHAnsi" w:hAnsiTheme="minorHAnsi"/>
          <w:b/>
          <w:spacing w:val="-6"/>
          <w:sz w:val="22"/>
          <w:szCs w:val="22"/>
        </w:rPr>
        <w:t xml:space="preserve">la prospective financière, établie sur </w:t>
      </w:r>
      <w:r w:rsidR="00406C7B" w:rsidRPr="00215F65">
        <w:rPr>
          <w:rFonts w:asciiTheme="minorHAnsi" w:hAnsiTheme="minorHAnsi"/>
          <w:b/>
          <w:spacing w:val="-6"/>
          <w:sz w:val="22"/>
          <w:szCs w:val="22"/>
        </w:rPr>
        <w:t xml:space="preserve">la base </w:t>
      </w:r>
      <w:r w:rsidR="00551162" w:rsidRPr="00215F65">
        <w:rPr>
          <w:rFonts w:asciiTheme="minorHAnsi" w:hAnsiTheme="minorHAnsi"/>
          <w:b/>
          <w:spacing w:val="-6"/>
          <w:sz w:val="22"/>
          <w:szCs w:val="22"/>
        </w:rPr>
        <w:t xml:space="preserve">des </w:t>
      </w:r>
      <w:r w:rsidR="00406C7B" w:rsidRPr="00215F65">
        <w:rPr>
          <w:rFonts w:asciiTheme="minorHAnsi" w:hAnsiTheme="minorHAnsi"/>
          <w:b/>
          <w:spacing w:val="-6"/>
          <w:sz w:val="22"/>
          <w:szCs w:val="22"/>
        </w:rPr>
        <w:t>éléments connus à ce stade</w:t>
      </w:r>
      <w:r w:rsidR="00551162" w:rsidRPr="00215F65">
        <w:rPr>
          <w:rFonts w:asciiTheme="minorHAnsi" w:hAnsiTheme="minorHAnsi"/>
          <w:b/>
          <w:spacing w:val="-6"/>
          <w:sz w:val="22"/>
          <w:szCs w:val="22"/>
        </w:rPr>
        <w:t xml:space="preserve">, laisse </w:t>
      </w:r>
      <w:r w:rsidR="00ED4334" w:rsidRPr="00215F65">
        <w:rPr>
          <w:rFonts w:asciiTheme="minorHAnsi" w:hAnsiTheme="minorHAnsi"/>
          <w:b/>
          <w:spacing w:val="-6"/>
          <w:sz w:val="22"/>
          <w:szCs w:val="22"/>
        </w:rPr>
        <w:t>augurer</w:t>
      </w:r>
      <w:r w:rsidR="00551162" w:rsidRPr="00215F65">
        <w:rPr>
          <w:rFonts w:asciiTheme="minorHAnsi" w:hAnsiTheme="minorHAnsi"/>
          <w:b/>
          <w:spacing w:val="-6"/>
          <w:sz w:val="22"/>
          <w:szCs w:val="22"/>
        </w:rPr>
        <w:t xml:space="preserve"> </w:t>
      </w:r>
      <w:r w:rsidR="00406C7B" w:rsidRPr="00215F65">
        <w:rPr>
          <w:rFonts w:asciiTheme="minorHAnsi" w:hAnsiTheme="minorHAnsi"/>
          <w:b/>
          <w:spacing w:val="-6"/>
          <w:sz w:val="22"/>
          <w:szCs w:val="22"/>
        </w:rPr>
        <w:t xml:space="preserve">une </w:t>
      </w:r>
      <w:r w:rsidR="00551162" w:rsidRPr="00215F65">
        <w:rPr>
          <w:rFonts w:asciiTheme="minorHAnsi" w:hAnsiTheme="minorHAnsi"/>
          <w:b/>
          <w:spacing w:val="-6"/>
          <w:sz w:val="22"/>
          <w:szCs w:val="22"/>
        </w:rPr>
        <w:t xml:space="preserve">épargne </w:t>
      </w:r>
      <w:r w:rsidR="00471CB0" w:rsidRPr="00215F65">
        <w:rPr>
          <w:rFonts w:asciiTheme="minorHAnsi" w:hAnsiTheme="minorHAnsi"/>
          <w:b/>
          <w:spacing w:val="-6"/>
          <w:sz w:val="22"/>
          <w:szCs w:val="22"/>
        </w:rPr>
        <w:t>brute</w:t>
      </w:r>
      <w:r w:rsidR="00ED4334" w:rsidRPr="00215F65">
        <w:rPr>
          <w:rFonts w:asciiTheme="minorHAnsi" w:hAnsiTheme="minorHAnsi"/>
          <w:b/>
          <w:spacing w:val="-6"/>
          <w:sz w:val="22"/>
          <w:szCs w:val="22"/>
        </w:rPr>
        <w:t xml:space="preserve"> </w:t>
      </w:r>
      <w:r w:rsidR="00496056">
        <w:rPr>
          <w:rFonts w:asciiTheme="minorHAnsi" w:hAnsiTheme="minorHAnsi"/>
          <w:b/>
          <w:spacing w:val="-6"/>
          <w:sz w:val="22"/>
          <w:szCs w:val="22"/>
        </w:rPr>
        <w:t xml:space="preserve">du budget principal </w:t>
      </w:r>
      <w:r w:rsidR="00ED4334" w:rsidRPr="00215F65">
        <w:rPr>
          <w:rFonts w:asciiTheme="minorHAnsi" w:hAnsiTheme="minorHAnsi"/>
          <w:b/>
          <w:spacing w:val="-6"/>
          <w:sz w:val="22"/>
          <w:szCs w:val="22"/>
        </w:rPr>
        <w:t>décroissante mais significative</w:t>
      </w:r>
      <w:r w:rsidR="00037BA0" w:rsidRPr="00215F65">
        <w:rPr>
          <w:rFonts w:asciiTheme="minorHAnsi" w:hAnsiTheme="minorHAnsi"/>
          <w:b/>
          <w:spacing w:val="-6"/>
          <w:sz w:val="22"/>
          <w:szCs w:val="22"/>
        </w:rPr>
        <w:t>, que l’on peut illustrer comme suit</w:t>
      </w:r>
      <w:r w:rsidR="007A1FCD" w:rsidRPr="00215F65">
        <w:rPr>
          <w:rFonts w:asciiTheme="minorHAnsi" w:hAnsiTheme="minorHAnsi"/>
          <w:b/>
          <w:spacing w:val="-6"/>
          <w:sz w:val="22"/>
          <w:szCs w:val="22"/>
        </w:rPr>
        <w:t xml:space="preserve"> (</w:t>
      </w:r>
      <w:r w:rsidR="00ED4334" w:rsidRPr="00215F65">
        <w:rPr>
          <w:rFonts w:asciiTheme="minorHAnsi" w:hAnsiTheme="minorHAnsi"/>
          <w:b/>
          <w:spacing w:val="-6"/>
          <w:sz w:val="22"/>
          <w:szCs w:val="22"/>
        </w:rPr>
        <w:t>sans</w:t>
      </w:r>
      <w:r w:rsidR="007A1FCD" w:rsidRPr="00215F65">
        <w:rPr>
          <w:rFonts w:asciiTheme="minorHAnsi" w:hAnsiTheme="minorHAnsi"/>
          <w:b/>
          <w:spacing w:val="-6"/>
          <w:sz w:val="22"/>
          <w:szCs w:val="22"/>
        </w:rPr>
        <w:t xml:space="preserve"> variation des taux de fiscalité)</w:t>
      </w:r>
      <w:r w:rsidR="00551162" w:rsidRPr="00215F65">
        <w:rPr>
          <w:rFonts w:asciiTheme="minorHAnsi" w:hAnsiTheme="minorHAnsi"/>
          <w:b/>
          <w:spacing w:val="-6"/>
          <w:sz w:val="22"/>
          <w:szCs w:val="22"/>
        </w:rPr>
        <w:t> :</w:t>
      </w:r>
    </w:p>
    <w:p w14:paraId="2F729D18" w14:textId="77777777" w:rsidR="00A60348" w:rsidRPr="00215F65" w:rsidRDefault="00D45F6F" w:rsidP="00037BA0">
      <w:pPr>
        <w:spacing w:before="120" w:after="120"/>
        <w:jc w:val="center"/>
        <w:rPr>
          <w:rFonts w:asciiTheme="minorHAnsi" w:hAnsiTheme="minorHAnsi"/>
          <w:b/>
          <w:spacing w:val="-6"/>
          <w:sz w:val="22"/>
          <w:szCs w:val="22"/>
        </w:rPr>
      </w:pPr>
      <w:r w:rsidRPr="00215F65">
        <w:rPr>
          <w:noProof/>
        </w:rPr>
        <w:t xml:space="preserve"> </w:t>
      </w:r>
      <w:r w:rsidRPr="00215F65">
        <w:rPr>
          <w:noProof/>
        </w:rPr>
        <w:drawing>
          <wp:inline distT="0" distB="0" distL="0" distR="0" wp14:anchorId="283EF9B1" wp14:editId="12FDD31F">
            <wp:extent cx="5343525" cy="2247900"/>
            <wp:effectExtent l="0" t="0" r="0" b="0"/>
            <wp:docPr id="8" name="Graphique 8">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017111" w14:textId="77777777" w:rsidR="00A56CEE" w:rsidRPr="00215F65" w:rsidRDefault="00FE09B7" w:rsidP="00A60348">
      <w:pPr>
        <w:spacing w:before="120" w:after="120"/>
        <w:jc w:val="both"/>
        <w:rPr>
          <w:rFonts w:asciiTheme="minorHAnsi" w:hAnsiTheme="minorHAnsi"/>
          <w:spacing w:val="-6"/>
          <w:sz w:val="22"/>
          <w:szCs w:val="22"/>
        </w:rPr>
      </w:pPr>
      <w:r w:rsidRPr="00215F65">
        <w:rPr>
          <w:rFonts w:asciiTheme="minorHAnsi" w:hAnsiTheme="minorHAnsi"/>
          <w:b/>
          <w:spacing w:val="-6"/>
          <w:sz w:val="22"/>
          <w:szCs w:val="22"/>
        </w:rPr>
        <w:lastRenderedPageBreak/>
        <w:t>La Communauté devra veiller</w:t>
      </w:r>
      <w:r w:rsidR="003B3A3B" w:rsidRPr="00215F65">
        <w:rPr>
          <w:rFonts w:asciiTheme="minorHAnsi" w:hAnsiTheme="minorHAnsi"/>
          <w:b/>
          <w:spacing w:val="-6"/>
          <w:sz w:val="22"/>
          <w:szCs w:val="22"/>
        </w:rPr>
        <w:t xml:space="preserve"> à</w:t>
      </w:r>
      <w:r w:rsidRPr="00215F65">
        <w:rPr>
          <w:rFonts w:asciiTheme="minorHAnsi" w:hAnsiTheme="minorHAnsi"/>
          <w:b/>
          <w:spacing w:val="-6"/>
          <w:sz w:val="22"/>
          <w:szCs w:val="22"/>
        </w:rPr>
        <w:t xml:space="preserve"> préserver s</w:t>
      </w:r>
      <w:r w:rsidR="00A56CEE" w:rsidRPr="00215F65">
        <w:rPr>
          <w:rFonts w:asciiTheme="minorHAnsi" w:hAnsiTheme="minorHAnsi"/>
          <w:b/>
          <w:spacing w:val="-6"/>
          <w:sz w:val="22"/>
          <w:szCs w:val="22"/>
        </w:rPr>
        <w:t xml:space="preserve">a capacité d’intervention, </w:t>
      </w:r>
      <w:r w:rsidR="003B3A3B" w:rsidRPr="00215F65">
        <w:rPr>
          <w:rFonts w:asciiTheme="minorHAnsi" w:hAnsiTheme="minorHAnsi"/>
          <w:b/>
          <w:spacing w:val="-6"/>
          <w:sz w:val="22"/>
          <w:szCs w:val="22"/>
          <w:u w:val="single"/>
        </w:rPr>
        <w:t>sans nouvelle</w:t>
      </w:r>
      <w:r w:rsidR="00A56CEE" w:rsidRPr="00215F65">
        <w:rPr>
          <w:rFonts w:asciiTheme="minorHAnsi" w:hAnsiTheme="minorHAnsi"/>
          <w:b/>
          <w:spacing w:val="-6"/>
          <w:sz w:val="22"/>
          <w:szCs w:val="22"/>
          <w:u w:val="single"/>
        </w:rPr>
        <w:t xml:space="preserve"> hausse de fiscalité</w:t>
      </w:r>
      <w:r w:rsidR="003B3A3B" w:rsidRPr="00215F65">
        <w:rPr>
          <w:rFonts w:asciiTheme="minorHAnsi" w:hAnsiTheme="minorHAnsi"/>
          <w:b/>
          <w:spacing w:val="-6"/>
          <w:sz w:val="22"/>
          <w:szCs w:val="22"/>
        </w:rPr>
        <w:t xml:space="preserve">, avec des taux qui restent inférieurs à la moyenne nationale des communautés de communes à fiscalité professionnelle unique </w:t>
      </w:r>
      <w:r w:rsidR="003B3A3B" w:rsidRPr="00215F65">
        <w:rPr>
          <w:rFonts w:asciiTheme="minorHAnsi" w:hAnsiTheme="minorHAnsi"/>
          <w:spacing w:val="-6"/>
          <w:sz w:val="22"/>
          <w:szCs w:val="22"/>
        </w:rPr>
        <w:t xml:space="preserve">(hors taxe d’habitation héritée du Département de Meurthe-et-Moselle et en </w:t>
      </w:r>
      <w:r w:rsidRPr="00215F65">
        <w:rPr>
          <w:rFonts w:asciiTheme="minorHAnsi" w:hAnsiTheme="minorHAnsi"/>
          <w:spacing w:val="-6"/>
          <w:sz w:val="22"/>
          <w:szCs w:val="22"/>
        </w:rPr>
        <w:t>voie de suppression) :</w:t>
      </w:r>
    </w:p>
    <w:p w14:paraId="615B80BA" w14:textId="77777777" w:rsidR="00FE09B7" w:rsidRDefault="002E4FD7" w:rsidP="002E4FD7">
      <w:pPr>
        <w:spacing w:before="120" w:after="120"/>
        <w:jc w:val="center"/>
        <w:rPr>
          <w:rFonts w:asciiTheme="minorHAnsi" w:hAnsiTheme="minorHAnsi"/>
          <w:b/>
          <w:color w:val="FF0000"/>
          <w:spacing w:val="-6"/>
          <w:sz w:val="44"/>
          <w:szCs w:val="22"/>
        </w:rPr>
      </w:pPr>
      <w:r>
        <w:rPr>
          <w:noProof/>
        </w:rPr>
        <w:drawing>
          <wp:inline distT="0" distB="0" distL="0" distR="0" wp14:anchorId="2E98FB3E" wp14:editId="3DEB4F18">
            <wp:extent cx="4572000" cy="2000250"/>
            <wp:effectExtent l="0" t="0" r="0" b="0"/>
            <wp:docPr id="15" name="Graphique 15">
              <a:extLst xmlns:a="http://schemas.openxmlformats.org/drawingml/2006/main">
                <a:ext uri="{FF2B5EF4-FFF2-40B4-BE49-F238E27FC236}">
                  <a16:creationId xmlns:a16="http://schemas.microsoft.com/office/drawing/2014/main" id="{B9F98FD6-173E-4700-83F1-EFB47A3B0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663A76" w14:textId="77777777" w:rsidR="00573DAE" w:rsidRPr="00A826C1" w:rsidRDefault="00573DAE" w:rsidP="00A60348">
      <w:pPr>
        <w:spacing w:before="120" w:after="120"/>
        <w:jc w:val="both"/>
        <w:rPr>
          <w:rFonts w:asciiTheme="minorHAnsi" w:hAnsiTheme="minorHAnsi"/>
          <w:b/>
          <w:color w:val="FF0000"/>
          <w:spacing w:val="-6"/>
          <w:sz w:val="22"/>
          <w:szCs w:val="22"/>
        </w:rPr>
      </w:pPr>
    </w:p>
    <w:p w14:paraId="02DD8103" w14:textId="77777777" w:rsidR="00410719" w:rsidRDefault="00410719" w:rsidP="00F637DB">
      <w:pPr>
        <w:spacing w:before="120" w:after="120"/>
        <w:jc w:val="both"/>
        <w:rPr>
          <w:rFonts w:asciiTheme="minorHAnsi" w:hAnsiTheme="minorHAnsi"/>
          <w:spacing w:val="-6"/>
          <w:sz w:val="22"/>
          <w:szCs w:val="22"/>
        </w:rPr>
      </w:pPr>
    </w:p>
    <w:p w14:paraId="06AAEFCA" w14:textId="77777777" w:rsidR="00F637DB" w:rsidRPr="00215F65" w:rsidRDefault="00F637DB" w:rsidP="00F637DB">
      <w:pPr>
        <w:spacing w:before="120" w:after="120"/>
        <w:jc w:val="both"/>
        <w:rPr>
          <w:rFonts w:asciiTheme="minorHAnsi" w:hAnsiTheme="minorHAnsi"/>
          <w:spacing w:val="-6"/>
          <w:sz w:val="22"/>
          <w:szCs w:val="22"/>
        </w:rPr>
      </w:pPr>
      <w:r w:rsidRPr="00215F65">
        <w:rPr>
          <w:rFonts w:asciiTheme="minorHAnsi" w:hAnsiTheme="minorHAnsi"/>
          <w:spacing w:val="-6"/>
          <w:sz w:val="22"/>
          <w:szCs w:val="22"/>
        </w:rPr>
        <w:t xml:space="preserve">La traduction budgétaire </w:t>
      </w:r>
      <w:r w:rsidR="00DF362F" w:rsidRPr="00215F65">
        <w:rPr>
          <w:rFonts w:asciiTheme="minorHAnsi" w:hAnsiTheme="minorHAnsi"/>
          <w:spacing w:val="-6"/>
          <w:sz w:val="22"/>
          <w:szCs w:val="22"/>
        </w:rPr>
        <w:t xml:space="preserve">de l’ensemble </w:t>
      </w:r>
      <w:r w:rsidRPr="00215F65">
        <w:rPr>
          <w:rFonts w:asciiTheme="minorHAnsi" w:hAnsiTheme="minorHAnsi"/>
          <w:spacing w:val="-6"/>
          <w:sz w:val="22"/>
          <w:szCs w:val="22"/>
        </w:rPr>
        <w:t xml:space="preserve">des éléments présentés précédemment </w:t>
      </w:r>
      <w:r w:rsidR="00375457" w:rsidRPr="00215F65">
        <w:rPr>
          <w:rFonts w:asciiTheme="minorHAnsi" w:hAnsiTheme="minorHAnsi"/>
          <w:spacing w:val="-6"/>
          <w:sz w:val="22"/>
          <w:szCs w:val="22"/>
        </w:rPr>
        <w:t>se traduit</w:t>
      </w:r>
      <w:r w:rsidR="002840F7" w:rsidRPr="00215F65">
        <w:rPr>
          <w:rFonts w:asciiTheme="minorHAnsi" w:hAnsiTheme="minorHAnsi"/>
          <w:spacing w:val="-6"/>
          <w:sz w:val="22"/>
          <w:szCs w:val="22"/>
        </w:rPr>
        <w:t>, provisoirement,</w:t>
      </w:r>
      <w:r w:rsidR="00375457" w:rsidRPr="00215F65">
        <w:rPr>
          <w:rFonts w:asciiTheme="minorHAnsi" w:hAnsiTheme="minorHAnsi"/>
          <w:spacing w:val="-6"/>
          <w:sz w:val="22"/>
          <w:szCs w:val="22"/>
        </w:rPr>
        <w:t xml:space="preserve"> </w:t>
      </w:r>
      <w:r w:rsidR="00B12960" w:rsidRPr="00215F65">
        <w:rPr>
          <w:rFonts w:asciiTheme="minorHAnsi" w:hAnsiTheme="minorHAnsi"/>
          <w:spacing w:val="-6"/>
          <w:sz w:val="22"/>
          <w:szCs w:val="22"/>
        </w:rPr>
        <w:t xml:space="preserve">par </w:t>
      </w:r>
      <w:r w:rsidRPr="00215F65">
        <w:rPr>
          <w:rFonts w:asciiTheme="minorHAnsi" w:hAnsiTheme="minorHAnsi"/>
          <w:spacing w:val="-6"/>
          <w:sz w:val="22"/>
          <w:szCs w:val="22"/>
        </w:rPr>
        <w:t>les grandes masses suivantes</w:t>
      </w:r>
      <w:r w:rsidR="002840F7" w:rsidRPr="00215F65">
        <w:rPr>
          <w:rFonts w:asciiTheme="minorHAnsi" w:hAnsiTheme="minorHAnsi"/>
          <w:spacing w:val="-6"/>
          <w:sz w:val="22"/>
          <w:szCs w:val="22"/>
        </w:rPr>
        <w:t xml:space="preserve"> pour le budget principal</w:t>
      </w:r>
      <w:r w:rsidRPr="00215F65">
        <w:rPr>
          <w:rFonts w:asciiTheme="minorHAnsi" w:hAnsiTheme="minorHAnsi"/>
          <w:spacing w:val="-6"/>
          <w:sz w:val="22"/>
          <w:szCs w:val="22"/>
        </w:rPr>
        <w:t> :</w:t>
      </w: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
        <w:gridCol w:w="2734"/>
        <w:gridCol w:w="975"/>
        <w:gridCol w:w="975"/>
        <w:gridCol w:w="560"/>
        <w:gridCol w:w="2703"/>
        <w:gridCol w:w="992"/>
        <w:gridCol w:w="994"/>
      </w:tblGrid>
      <w:tr w:rsidR="00A00053" w:rsidRPr="00215F65" w14:paraId="28544726" w14:textId="77777777" w:rsidTr="00610F73">
        <w:trPr>
          <w:trHeight w:val="647"/>
          <w:jc w:val="center"/>
        </w:trPr>
        <w:tc>
          <w:tcPr>
            <w:tcW w:w="263" w:type="pct"/>
            <w:shd w:val="clear" w:color="000000" w:fill="538DD5"/>
            <w:vAlign w:val="center"/>
            <w:hideMark/>
          </w:tcPr>
          <w:p w14:paraId="66BDC57D" w14:textId="77777777" w:rsidR="00A00053" w:rsidRPr="00215F65" w:rsidRDefault="00A00053" w:rsidP="00A00053">
            <w:pPr>
              <w:jc w:val="center"/>
              <w:rPr>
                <w:rFonts w:asciiTheme="minorHAnsi" w:hAnsiTheme="minorHAnsi" w:cs="Arial"/>
                <w:sz w:val="18"/>
                <w:szCs w:val="18"/>
              </w:rPr>
            </w:pPr>
            <w:r w:rsidRPr="00215F65">
              <w:rPr>
                <w:rFonts w:asciiTheme="minorHAnsi" w:hAnsiTheme="minorHAnsi" w:cs="Arial"/>
                <w:sz w:val="18"/>
                <w:szCs w:val="18"/>
              </w:rPr>
              <w:t>Chap.</w:t>
            </w:r>
          </w:p>
        </w:tc>
        <w:tc>
          <w:tcPr>
            <w:tcW w:w="1304" w:type="pct"/>
            <w:shd w:val="clear" w:color="000000" w:fill="538DD5"/>
            <w:vAlign w:val="center"/>
            <w:hideMark/>
          </w:tcPr>
          <w:p w14:paraId="194E4A95" w14:textId="77777777" w:rsidR="00BE3D84" w:rsidRPr="00215F65" w:rsidRDefault="00A00053" w:rsidP="00A00053">
            <w:pPr>
              <w:jc w:val="center"/>
              <w:rPr>
                <w:rFonts w:asciiTheme="minorHAnsi" w:hAnsiTheme="minorHAnsi" w:cs="Arial"/>
                <w:b/>
                <w:bCs/>
                <w:sz w:val="18"/>
                <w:szCs w:val="18"/>
                <w:u w:val="single"/>
              </w:rPr>
            </w:pPr>
            <w:r w:rsidRPr="00215F65">
              <w:rPr>
                <w:rFonts w:asciiTheme="minorHAnsi" w:hAnsiTheme="minorHAnsi" w:cs="Arial"/>
                <w:b/>
                <w:bCs/>
                <w:sz w:val="18"/>
                <w:szCs w:val="18"/>
                <w:u w:val="single"/>
              </w:rPr>
              <w:t xml:space="preserve">RECETTES </w:t>
            </w:r>
          </w:p>
          <w:p w14:paraId="6B8FFC2F" w14:textId="77777777" w:rsidR="00A00053" w:rsidRPr="00215F65" w:rsidRDefault="00A00053" w:rsidP="00A00053">
            <w:pPr>
              <w:jc w:val="center"/>
              <w:rPr>
                <w:rFonts w:asciiTheme="minorHAnsi" w:hAnsiTheme="minorHAnsi" w:cs="Arial"/>
                <w:b/>
                <w:bCs/>
                <w:sz w:val="18"/>
                <w:szCs w:val="18"/>
                <w:u w:val="single"/>
              </w:rPr>
            </w:pPr>
            <w:r w:rsidRPr="00215F65">
              <w:rPr>
                <w:rFonts w:asciiTheme="minorHAnsi" w:hAnsiTheme="minorHAnsi" w:cs="Arial"/>
                <w:b/>
                <w:bCs/>
                <w:sz w:val="18"/>
                <w:szCs w:val="18"/>
                <w:u w:val="single"/>
              </w:rPr>
              <w:t>DE FONCTIONNEMENT</w:t>
            </w:r>
          </w:p>
        </w:tc>
        <w:tc>
          <w:tcPr>
            <w:tcW w:w="465" w:type="pct"/>
            <w:shd w:val="clear" w:color="000000" w:fill="538DD5"/>
            <w:vAlign w:val="center"/>
          </w:tcPr>
          <w:p w14:paraId="0DCA90E9" w14:textId="77777777" w:rsidR="00A00053" w:rsidRPr="00215F65" w:rsidRDefault="005325CE" w:rsidP="00A00053">
            <w:pPr>
              <w:jc w:val="center"/>
              <w:rPr>
                <w:rFonts w:asciiTheme="minorHAnsi" w:hAnsiTheme="minorHAnsi" w:cs="Arial"/>
                <w:sz w:val="18"/>
                <w:szCs w:val="18"/>
              </w:rPr>
            </w:pPr>
            <w:r w:rsidRPr="00215F65">
              <w:rPr>
                <w:rFonts w:asciiTheme="minorHAnsi" w:hAnsiTheme="minorHAnsi" w:cs="Arial"/>
                <w:sz w:val="18"/>
                <w:szCs w:val="18"/>
              </w:rPr>
              <w:t>Réalisation 2018</w:t>
            </w:r>
          </w:p>
        </w:tc>
        <w:tc>
          <w:tcPr>
            <w:tcW w:w="465" w:type="pct"/>
            <w:shd w:val="clear" w:color="000000" w:fill="538DD5"/>
            <w:vAlign w:val="center"/>
            <w:hideMark/>
          </w:tcPr>
          <w:p w14:paraId="2F25FB9C" w14:textId="77777777" w:rsidR="00A00053" w:rsidRPr="00215F65" w:rsidRDefault="00A00053" w:rsidP="00A00053">
            <w:pPr>
              <w:jc w:val="center"/>
              <w:rPr>
                <w:rFonts w:asciiTheme="minorHAnsi" w:hAnsiTheme="minorHAnsi" w:cs="Arial"/>
                <w:sz w:val="18"/>
                <w:szCs w:val="18"/>
              </w:rPr>
            </w:pPr>
            <w:r w:rsidRPr="00215F65">
              <w:rPr>
                <w:rFonts w:asciiTheme="minorHAnsi" w:hAnsiTheme="minorHAnsi" w:cs="Arial"/>
                <w:sz w:val="18"/>
                <w:szCs w:val="18"/>
              </w:rPr>
              <w:t>Prévisions 2019</w:t>
            </w:r>
          </w:p>
        </w:tc>
        <w:tc>
          <w:tcPr>
            <w:tcW w:w="267" w:type="pct"/>
            <w:shd w:val="clear" w:color="000000" w:fill="538DD5"/>
            <w:vAlign w:val="center"/>
          </w:tcPr>
          <w:p w14:paraId="5F3255A7" w14:textId="77777777" w:rsidR="00A00053" w:rsidRPr="00215F65" w:rsidRDefault="00A00053" w:rsidP="00A00053">
            <w:pPr>
              <w:jc w:val="center"/>
              <w:rPr>
                <w:rFonts w:asciiTheme="minorHAnsi" w:hAnsiTheme="minorHAnsi" w:cs="Arial"/>
                <w:sz w:val="18"/>
                <w:szCs w:val="18"/>
              </w:rPr>
            </w:pPr>
            <w:r w:rsidRPr="00215F65">
              <w:rPr>
                <w:rFonts w:asciiTheme="minorHAnsi" w:hAnsiTheme="minorHAnsi" w:cs="Arial"/>
                <w:sz w:val="18"/>
                <w:szCs w:val="18"/>
              </w:rPr>
              <w:t>Chap.</w:t>
            </w:r>
          </w:p>
        </w:tc>
        <w:tc>
          <w:tcPr>
            <w:tcW w:w="1289" w:type="pct"/>
            <w:shd w:val="clear" w:color="000000" w:fill="538DD5"/>
            <w:vAlign w:val="center"/>
          </w:tcPr>
          <w:p w14:paraId="290CDA89" w14:textId="77777777" w:rsidR="00BE3D84" w:rsidRPr="00215F65" w:rsidRDefault="00A00053" w:rsidP="00A00053">
            <w:pPr>
              <w:jc w:val="center"/>
              <w:rPr>
                <w:rFonts w:asciiTheme="minorHAnsi" w:hAnsiTheme="minorHAnsi" w:cs="Arial"/>
                <w:b/>
                <w:bCs/>
                <w:sz w:val="18"/>
                <w:szCs w:val="18"/>
                <w:u w:val="single"/>
              </w:rPr>
            </w:pPr>
            <w:r w:rsidRPr="00215F65">
              <w:rPr>
                <w:rFonts w:asciiTheme="minorHAnsi" w:hAnsiTheme="minorHAnsi" w:cs="Arial"/>
                <w:b/>
                <w:bCs/>
                <w:sz w:val="18"/>
                <w:szCs w:val="18"/>
                <w:u w:val="single"/>
              </w:rPr>
              <w:t>DEPENSES</w:t>
            </w:r>
          </w:p>
          <w:p w14:paraId="6D287EB3" w14:textId="77777777" w:rsidR="00A00053" w:rsidRPr="00215F65" w:rsidRDefault="00A00053" w:rsidP="00A00053">
            <w:pPr>
              <w:jc w:val="center"/>
              <w:rPr>
                <w:rFonts w:asciiTheme="minorHAnsi" w:hAnsiTheme="minorHAnsi" w:cs="Arial"/>
                <w:b/>
                <w:bCs/>
                <w:sz w:val="18"/>
                <w:szCs w:val="18"/>
                <w:u w:val="single"/>
              </w:rPr>
            </w:pPr>
            <w:r w:rsidRPr="00215F65">
              <w:rPr>
                <w:rFonts w:asciiTheme="minorHAnsi" w:hAnsiTheme="minorHAnsi" w:cs="Arial"/>
                <w:b/>
                <w:bCs/>
                <w:sz w:val="18"/>
                <w:szCs w:val="18"/>
                <w:u w:val="single"/>
              </w:rPr>
              <w:t>DE FONCTIONNEMENT</w:t>
            </w:r>
          </w:p>
        </w:tc>
        <w:tc>
          <w:tcPr>
            <w:tcW w:w="473" w:type="pct"/>
            <w:shd w:val="clear" w:color="000000" w:fill="538DD5"/>
            <w:vAlign w:val="center"/>
          </w:tcPr>
          <w:p w14:paraId="45919D6D" w14:textId="77777777" w:rsidR="00A00053" w:rsidRPr="00215F65" w:rsidRDefault="005325CE" w:rsidP="00A00053">
            <w:pPr>
              <w:jc w:val="center"/>
              <w:rPr>
                <w:rFonts w:asciiTheme="minorHAnsi" w:hAnsiTheme="minorHAnsi" w:cs="Arial"/>
                <w:sz w:val="18"/>
                <w:szCs w:val="18"/>
              </w:rPr>
            </w:pPr>
            <w:r w:rsidRPr="00215F65">
              <w:rPr>
                <w:rFonts w:asciiTheme="minorHAnsi" w:hAnsiTheme="minorHAnsi" w:cs="Arial"/>
                <w:sz w:val="18"/>
                <w:szCs w:val="18"/>
              </w:rPr>
              <w:t>Réalisation 2018</w:t>
            </w:r>
          </w:p>
        </w:tc>
        <w:tc>
          <w:tcPr>
            <w:tcW w:w="474" w:type="pct"/>
            <w:shd w:val="clear" w:color="000000" w:fill="538DD5"/>
            <w:vAlign w:val="center"/>
          </w:tcPr>
          <w:p w14:paraId="7E5136EF" w14:textId="77777777" w:rsidR="00A00053" w:rsidRPr="00215F65" w:rsidRDefault="00A00053" w:rsidP="00A00053">
            <w:pPr>
              <w:jc w:val="center"/>
              <w:rPr>
                <w:rFonts w:asciiTheme="minorHAnsi" w:hAnsiTheme="minorHAnsi" w:cs="Arial"/>
                <w:sz w:val="18"/>
                <w:szCs w:val="18"/>
              </w:rPr>
            </w:pPr>
            <w:r w:rsidRPr="00215F65">
              <w:rPr>
                <w:rFonts w:asciiTheme="minorHAnsi" w:hAnsiTheme="minorHAnsi" w:cs="Arial"/>
                <w:sz w:val="18"/>
                <w:szCs w:val="18"/>
              </w:rPr>
              <w:t>Prévisions</w:t>
            </w:r>
          </w:p>
          <w:p w14:paraId="0CB574F3" w14:textId="77777777" w:rsidR="00A00053" w:rsidRPr="00215F65" w:rsidRDefault="00A00053" w:rsidP="00A00053">
            <w:pPr>
              <w:jc w:val="center"/>
              <w:rPr>
                <w:rFonts w:asciiTheme="minorHAnsi" w:hAnsiTheme="minorHAnsi" w:cs="Arial"/>
                <w:sz w:val="18"/>
                <w:szCs w:val="18"/>
              </w:rPr>
            </w:pPr>
            <w:r w:rsidRPr="00215F65">
              <w:rPr>
                <w:rFonts w:asciiTheme="minorHAnsi" w:hAnsiTheme="minorHAnsi" w:cs="Arial"/>
                <w:sz w:val="18"/>
                <w:szCs w:val="18"/>
              </w:rPr>
              <w:t>2019</w:t>
            </w:r>
          </w:p>
        </w:tc>
      </w:tr>
      <w:tr w:rsidR="00A40D1E" w:rsidRPr="00215F65" w14:paraId="3862085C" w14:textId="77777777" w:rsidTr="00A40D1E">
        <w:trPr>
          <w:trHeight w:val="20"/>
          <w:jc w:val="center"/>
        </w:trPr>
        <w:tc>
          <w:tcPr>
            <w:tcW w:w="263" w:type="pct"/>
            <w:shd w:val="clear" w:color="auto" w:fill="auto"/>
            <w:vAlign w:val="center"/>
            <w:hideMark/>
          </w:tcPr>
          <w:p w14:paraId="443A5179"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002</w:t>
            </w:r>
          </w:p>
        </w:tc>
        <w:tc>
          <w:tcPr>
            <w:tcW w:w="1304" w:type="pct"/>
            <w:shd w:val="clear" w:color="auto" w:fill="auto"/>
            <w:vAlign w:val="center"/>
            <w:hideMark/>
          </w:tcPr>
          <w:p w14:paraId="0C54728A"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 xml:space="preserve">Résultat de </w:t>
            </w:r>
            <w:proofErr w:type="spellStart"/>
            <w:r w:rsidRPr="00215F65">
              <w:rPr>
                <w:rFonts w:asciiTheme="minorHAnsi" w:hAnsiTheme="minorHAnsi" w:cs="Arial"/>
                <w:sz w:val="18"/>
                <w:szCs w:val="18"/>
              </w:rPr>
              <w:t>fonct</w:t>
            </w:r>
            <w:proofErr w:type="spellEnd"/>
            <w:r w:rsidRPr="00215F65">
              <w:rPr>
                <w:rFonts w:asciiTheme="minorHAnsi" w:hAnsiTheme="minorHAnsi" w:cs="Arial"/>
                <w:sz w:val="18"/>
                <w:szCs w:val="18"/>
              </w:rPr>
              <w:t>. reporté</w:t>
            </w:r>
          </w:p>
        </w:tc>
        <w:tc>
          <w:tcPr>
            <w:tcW w:w="465" w:type="pct"/>
            <w:shd w:val="clear" w:color="auto" w:fill="auto"/>
            <w:vAlign w:val="center"/>
          </w:tcPr>
          <w:p w14:paraId="1EBADAF9"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1 701 738</w:t>
            </w:r>
          </w:p>
        </w:tc>
        <w:tc>
          <w:tcPr>
            <w:tcW w:w="465" w:type="pct"/>
            <w:shd w:val="clear" w:color="auto" w:fill="auto"/>
            <w:vAlign w:val="center"/>
          </w:tcPr>
          <w:p w14:paraId="016F36D6"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2 234 376</w:t>
            </w:r>
          </w:p>
        </w:tc>
        <w:tc>
          <w:tcPr>
            <w:tcW w:w="267" w:type="pct"/>
            <w:vAlign w:val="center"/>
          </w:tcPr>
          <w:p w14:paraId="229761F2"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011</w:t>
            </w:r>
          </w:p>
        </w:tc>
        <w:tc>
          <w:tcPr>
            <w:tcW w:w="1289" w:type="pct"/>
            <w:vAlign w:val="center"/>
          </w:tcPr>
          <w:p w14:paraId="24954F38"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Charges à caractère général</w:t>
            </w:r>
          </w:p>
        </w:tc>
        <w:tc>
          <w:tcPr>
            <w:tcW w:w="473" w:type="pct"/>
            <w:shd w:val="clear" w:color="auto" w:fill="auto"/>
            <w:vAlign w:val="center"/>
          </w:tcPr>
          <w:p w14:paraId="0F0CCF35"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2 510 663</w:t>
            </w:r>
          </w:p>
        </w:tc>
        <w:tc>
          <w:tcPr>
            <w:tcW w:w="474" w:type="pct"/>
            <w:shd w:val="clear" w:color="auto" w:fill="auto"/>
            <w:vAlign w:val="center"/>
          </w:tcPr>
          <w:p w14:paraId="7975D464" w14:textId="77777777" w:rsidR="00A40D1E" w:rsidRPr="00215F65" w:rsidRDefault="00A40D1E" w:rsidP="00404C96">
            <w:pPr>
              <w:jc w:val="right"/>
              <w:rPr>
                <w:rFonts w:ascii="Arial" w:hAnsi="Arial" w:cs="Arial"/>
                <w:sz w:val="16"/>
                <w:szCs w:val="16"/>
              </w:rPr>
            </w:pPr>
            <w:r w:rsidRPr="00215F65">
              <w:rPr>
                <w:rFonts w:ascii="Arial" w:hAnsi="Arial" w:cs="Arial"/>
                <w:sz w:val="16"/>
                <w:szCs w:val="16"/>
              </w:rPr>
              <w:t>2 4</w:t>
            </w:r>
            <w:r w:rsidR="00404C96" w:rsidRPr="00215F65">
              <w:rPr>
                <w:rFonts w:ascii="Arial" w:hAnsi="Arial" w:cs="Arial"/>
                <w:sz w:val="16"/>
                <w:szCs w:val="16"/>
              </w:rPr>
              <w:t>5</w:t>
            </w:r>
            <w:r w:rsidRPr="00215F65">
              <w:rPr>
                <w:rFonts w:ascii="Arial" w:hAnsi="Arial" w:cs="Arial"/>
                <w:sz w:val="16"/>
                <w:szCs w:val="16"/>
              </w:rPr>
              <w:t>0 000</w:t>
            </w:r>
          </w:p>
        </w:tc>
      </w:tr>
      <w:tr w:rsidR="00A40D1E" w:rsidRPr="00215F65" w14:paraId="0988C1AA" w14:textId="77777777" w:rsidTr="00A40D1E">
        <w:trPr>
          <w:trHeight w:val="20"/>
          <w:jc w:val="center"/>
        </w:trPr>
        <w:tc>
          <w:tcPr>
            <w:tcW w:w="263" w:type="pct"/>
            <w:shd w:val="clear" w:color="auto" w:fill="auto"/>
            <w:vAlign w:val="center"/>
            <w:hideMark/>
          </w:tcPr>
          <w:p w14:paraId="23E7959A"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013</w:t>
            </w:r>
          </w:p>
        </w:tc>
        <w:tc>
          <w:tcPr>
            <w:tcW w:w="1304" w:type="pct"/>
            <w:shd w:val="clear" w:color="auto" w:fill="auto"/>
            <w:vAlign w:val="center"/>
            <w:hideMark/>
          </w:tcPr>
          <w:p w14:paraId="0663092B"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Atténuation de charges</w:t>
            </w:r>
          </w:p>
        </w:tc>
        <w:tc>
          <w:tcPr>
            <w:tcW w:w="465" w:type="pct"/>
            <w:shd w:val="clear" w:color="auto" w:fill="auto"/>
            <w:vAlign w:val="center"/>
          </w:tcPr>
          <w:p w14:paraId="20637065"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22 862</w:t>
            </w:r>
          </w:p>
        </w:tc>
        <w:tc>
          <w:tcPr>
            <w:tcW w:w="465" w:type="pct"/>
            <w:shd w:val="clear" w:color="auto" w:fill="auto"/>
            <w:vAlign w:val="center"/>
          </w:tcPr>
          <w:p w14:paraId="21DB87E5"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10 000</w:t>
            </w:r>
          </w:p>
        </w:tc>
        <w:tc>
          <w:tcPr>
            <w:tcW w:w="267" w:type="pct"/>
            <w:vAlign w:val="center"/>
          </w:tcPr>
          <w:p w14:paraId="7DF90E51"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012</w:t>
            </w:r>
          </w:p>
        </w:tc>
        <w:tc>
          <w:tcPr>
            <w:tcW w:w="1289" w:type="pct"/>
            <w:vAlign w:val="center"/>
          </w:tcPr>
          <w:p w14:paraId="56A7271F"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Charges de personnel</w:t>
            </w:r>
          </w:p>
        </w:tc>
        <w:tc>
          <w:tcPr>
            <w:tcW w:w="473" w:type="pct"/>
            <w:shd w:val="clear" w:color="auto" w:fill="auto"/>
            <w:vAlign w:val="center"/>
          </w:tcPr>
          <w:p w14:paraId="6594A71A"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3 863 102</w:t>
            </w:r>
          </w:p>
        </w:tc>
        <w:tc>
          <w:tcPr>
            <w:tcW w:w="474" w:type="pct"/>
            <w:shd w:val="clear" w:color="auto" w:fill="auto"/>
            <w:vAlign w:val="center"/>
          </w:tcPr>
          <w:p w14:paraId="12DB7E4B"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4 730 000</w:t>
            </w:r>
          </w:p>
        </w:tc>
      </w:tr>
      <w:tr w:rsidR="00A40D1E" w:rsidRPr="00215F65" w14:paraId="120BD9CA" w14:textId="77777777" w:rsidTr="00A40D1E">
        <w:trPr>
          <w:trHeight w:val="20"/>
          <w:jc w:val="center"/>
        </w:trPr>
        <w:tc>
          <w:tcPr>
            <w:tcW w:w="263" w:type="pct"/>
            <w:shd w:val="clear" w:color="auto" w:fill="auto"/>
            <w:vAlign w:val="center"/>
            <w:hideMark/>
          </w:tcPr>
          <w:p w14:paraId="5E7A55FF"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70</w:t>
            </w:r>
          </w:p>
        </w:tc>
        <w:tc>
          <w:tcPr>
            <w:tcW w:w="1304" w:type="pct"/>
            <w:shd w:val="clear" w:color="auto" w:fill="auto"/>
            <w:vAlign w:val="center"/>
            <w:hideMark/>
          </w:tcPr>
          <w:p w14:paraId="1641FD2B"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Produits du domaine et ventes div.</w:t>
            </w:r>
          </w:p>
        </w:tc>
        <w:tc>
          <w:tcPr>
            <w:tcW w:w="465" w:type="pct"/>
            <w:shd w:val="clear" w:color="auto" w:fill="auto"/>
            <w:vAlign w:val="center"/>
          </w:tcPr>
          <w:p w14:paraId="7C9A12D0"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2 074 073</w:t>
            </w:r>
          </w:p>
        </w:tc>
        <w:tc>
          <w:tcPr>
            <w:tcW w:w="465" w:type="pct"/>
            <w:shd w:val="clear" w:color="auto" w:fill="auto"/>
            <w:vAlign w:val="center"/>
          </w:tcPr>
          <w:p w14:paraId="3DD0BE9B"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2 320 000</w:t>
            </w:r>
          </w:p>
        </w:tc>
        <w:tc>
          <w:tcPr>
            <w:tcW w:w="267" w:type="pct"/>
            <w:vAlign w:val="center"/>
          </w:tcPr>
          <w:p w14:paraId="0C2D22B1"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014</w:t>
            </w:r>
          </w:p>
        </w:tc>
        <w:tc>
          <w:tcPr>
            <w:tcW w:w="1289" w:type="pct"/>
            <w:vAlign w:val="center"/>
          </w:tcPr>
          <w:p w14:paraId="3A98A6BC"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Atténuation de produits</w:t>
            </w:r>
          </w:p>
        </w:tc>
        <w:tc>
          <w:tcPr>
            <w:tcW w:w="473" w:type="pct"/>
            <w:shd w:val="clear" w:color="auto" w:fill="auto"/>
            <w:vAlign w:val="center"/>
          </w:tcPr>
          <w:p w14:paraId="0D414A40"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9 645 698</w:t>
            </w:r>
          </w:p>
        </w:tc>
        <w:tc>
          <w:tcPr>
            <w:tcW w:w="474" w:type="pct"/>
            <w:shd w:val="clear" w:color="auto" w:fill="auto"/>
            <w:vAlign w:val="center"/>
          </w:tcPr>
          <w:p w14:paraId="1CCA2576"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9 700 000</w:t>
            </w:r>
          </w:p>
        </w:tc>
      </w:tr>
      <w:tr w:rsidR="00A40D1E" w:rsidRPr="00215F65" w14:paraId="391437D6" w14:textId="77777777" w:rsidTr="00A40D1E">
        <w:trPr>
          <w:trHeight w:val="20"/>
          <w:jc w:val="center"/>
        </w:trPr>
        <w:tc>
          <w:tcPr>
            <w:tcW w:w="263" w:type="pct"/>
            <w:shd w:val="clear" w:color="auto" w:fill="auto"/>
            <w:vAlign w:val="center"/>
            <w:hideMark/>
          </w:tcPr>
          <w:p w14:paraId="6BAEDD84"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73</w:t>
            </w:r>
          </w:p>
        </w:tc>
        <w:tc>
          <w:tcPr>
            <w:tcW w:w="1304" w:type="pct"/>
            <w:shd w:val="clear" w:color="auto" w:fill="auto"/>
            <w:vAlign w:val="center"/>
            <w:hideMark/>
          </w:tcPr>
          <w:p w14:paraId="2E750791"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Impôts et taxes</w:t>
            </w:r>
          </w:p>
        </w:tc>
        <w:tc>
          <w:tcPr>
            <w:tcW w:w="465" w:type="pct"/>
            <w:shd w:val="clear" w:color="auto" w:fill="auto"/>
            <w:vAlign w:val="center"/>
          </w:tcPr>
          <w:p w14:paraId="5AB00DD5"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15 545 163</w:t>
            </w:r>
          </w:p>
        </w:tc>
        <w:tc>
          <w:tcPr>
            <w:tcW w:w="465" w:type="pct"/>
            <w:shd w:val="clear" w:color="auto" w:fill="auto"/>
            <w:vAlign w:val="center"/>
          </w:tcPr>
          <w:p w14:paraId="2F0F7B26"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15 700 000</w:t>
            </w:r>
          </w:p>
        </w:tc>
        <w:tc>
          <w:tcPr>
            <w:tcW w:w="267" w:type="pct"/>
            <w:vAlign w:val="center"/>
          </w:tcPr>
          <w:p w14:paraId="7FF42150"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022</w:t>
            </w:r>
          </w:p>
        </w:tc>
        <w:tc>
          <w:tcPr>
            <w:tcW w:w="1289" w:type="pct"/>
            <w:vAlign w:val="center"/>
          </w:tcPr>
          <w:p w14:paraId="53AF0953"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Dépenses imprévues</w:t>
            </w:r>
          </w:p>
        </w:tc>
        <w:tc>
          <w:tcPr>
            <w:tcW w:w="473" w:type="pct"/>
            <w:shd w:val="clear" w:color="auto" w:fill="auto"/>
            <w:vAlign w:val="center"/>
          </w:tcPr>
          <w:p w14:paraId="7D059A61"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0</w:t>
            </w:r>
          </w:p>
        </w:tc>
        <w:tc>
          <w:tcPr>
            <w:tcW w:w="474" w:type="pct"/>
            <w:shd w:val="clear" w:color="auto" w:fill="auto"/>
            <w:vAlign w:val="center"/>
          </w:tcPr>
          <w:p w14:paraId="5B006449"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200 000</w:t>
            </w:r>
          </w:p>
        </w:tc>
      </w:tr>
      <w:tr w:rsidR="00A40D1E" w:rsidRPr="00215F65" w14:paraId="2DD7593D" w14:textId="77777777" w:rsidTr="00A40D1E">
        <w:trPr>
          <w:trHeight w:val="20"/>
          <w:jc w:val="center"/>
        </w:trPr>
        <w:tc>
          <w:tcPr>
            <w:tcW w:w="263" w:type="pct"/>
            <w:shd w:val="clear" w:color="auto" w:fill="auto"/>
            <w:vAlign w:val="center"/>
            <w:hideMark/>
          </w:tcPr>
          <w:p w14:paraId="57AED51F"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74</w:t>
            </w:r>
          </w:p>
        </w:tc>
        <w:tc>
          <w:tcPr>
            <w:tcW w:w="1304" w:type="pct"/>
            <w:shd w:val="clear" w:color="auto" w:fill="auto"/>
            <w:vAlign w:val="center"/>
            <w:hideMark/>
          </w:tcPr>
          <w:p w14:paraId="6932F1EE"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Dotations et participations</w:t>
            </w:r>
          </w:p>
        </w:tc>
        <w:tc>
          <w:tcPr>
            <w:tcW w:w="465" w:type="pct"/>
            <w:shd w:val="clear" w:color="auto" w:fill="auto"/>
            <w:vAlign w:val="center"/>
          </w:tcPr>
          <w:p w14:paraId="62783856"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3 649 220</w:t>
            </w:r>
          </w:p>
        </w:tc>
        <w:tc>
          <w:tcPr>
            <w:tcW w:w="465" w:type="pct"/>
            <w:shd w:val="clear" w:color="auto" w:fill="auto"/>
            <w:vAlign w:val="center"/>
          </w:tcPr>
          <w:p w14:paraId="39162544"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3 720 000</w:t>
            </w:r>
          </w:p>
        </w:tc>
        <w:tc>
          <w:tcPr>
            <w:tcW w:w="267" w:type="pct"/>
            <w:vAlign w:val="center"/>
          </w:tcPr>
          <w:p w14:paraId="21A07C5E"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65</w:t>
            </w:r>
          </w:p>
        </w:tc>
        <w:tc>
          <w:tcPr>
            <w:tcW w:w="1289" w:type="pct"/>
            <w:vAlign w:val="center"/>
          </w:tcPr>
          <w:p w14:paraId="24CFF3BF"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 xml:space="preserve">Autres charges de </w:t>
            </w:r>
            <w:proofErr w:type="spellStart"/>
            <w:r w:rsidRPr="00215F65">
              <w:rPr>
                <w:rFonts w:asciiTheme="minorHAnsi" w:hAnsiTheme="minorHAnsi" w:cs="Arial"/>
                <w:sz w:val="18"/>
                <w:szCs w:val="18"/>
              </w:rPr>
              <w:t>gest</w:t>
            </w:r>
            <w:proofErr w:type="spellEnd"/>
            <w:r w:rsidRPr="00215F65">
              <w:rPr>
                <w:rFonts w:asciiTheme="minorHAnsi" w:hAnsiTheme="minorHAnsi" w:cs="Arial"/>
                <w:sz w:val="18"/>
                <w:szCs w:val="18"/>
              </w:rPr>
              <w:t>. courantes</w:t>
            </w:r>
          </w:p>
        </w:tc>
        <w:tc>
          <w:tcPr>
            <w:tcW w:w="473" w:type="pct"/>
            <w:shd w:val="clear" w:color="auto" w:fill="auto"/>
            <w:vAlign w:val="center"/>
          </w:tcPr>
          <w:p w14:paraId="58C6B8CF"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3 194 945</w:t>
            </w:r>
          </w:p>
        </w:tc>
        <w:tc>
          <w:tcPr>
            <w:tcW w:w="474" w:type="pct"/>
            <w:shd w:val="clear" w:color="auto" w:fill="auto"/>
            <w:vAlign w:val="center"/>
          </w:tcPr>
          <w:p w14:paraId="5AACAF8B"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3 140 000</w:t>
            </w:r>
          </w:p>
        </w:tc>
      </w:tr>
      <w:tr w:rsidR="00A40D1E" w:rsidRPr="00215F65" w14:paraId="031A1755" w14:textId="77777777" w:rsidTr="00A40D1E">
        <w:trPr>
          <w:trHeight w:val="20"/>
          <w:jc w:val="center"/>
        </w:trPr>
        <w:tc>
          <w:tcPr>
            <w:tcW w:w="263" w:type="pct"/>
            <w:shd w:val="clear" w:color="auto" w:fill="auto"/>
            <w:vAlign w:val="center"/>
            <w:hideMark/>
          </w:tcPr>
          <w:p w14:paraId="398748A9"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75</w:t>
            </w:r>
          </w:p>
        </w:tc>
        <w:tc>
          <w:tcPr>
            <w:tcW w:w="1304" w:type="pct"/>
            <w:shd w:val="clear" w:color="auto" w:fill="auto"/>
            <w:vAlign w:val="center"/>
            <w:hideMark/>
          </w:tcPr>
          <w:p w14:paraId="15FB4A86"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 xml:space="preserve">Autres produits de </w:t>
            </w:r>
            <w:proofErr w:type="spellStart"/>
            <w:r w:rsidRPr="00215F65">
              <w:rPr>
                <w:rFonts w:asciiTheme="minorHAnsi" w:hAnsiTheme="minorHAnsi" w:cs="Arial"/>
                <w:sz w:val="18"/>
                <w:szCs w:val="18"/>
              </w:rPr>
              <w:t>gest</w:t>
            </w:r>
            <w:proofErr w:type="spellEnd"/>
            <w:r w:rsidRPr="00215F65">
              <w:rPr>
                <w:rFonts w:asciiTheme="minorHAnsi" w:hAnsiTheme="minorHAnsi" w:cs="Arial"/>
                <w:sz w:val="18"/>
                <w:szCs w:val="18"/>
              </w:rPr>
              <w:t>. courante</w:t>
            </w:r>
          </w:p>
        </w:tc>
        <w:tc>
          <w:tcPr>
            <w:tcW w:w="465" w:type="pct"/>
            <w:shd w:val="clear" w:color="auto" w:fill="auto"/>
            <w:vAlign w:val="center"/>
          </w:tcPr>
          <w:p w14:paraId="6466A2F6"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100 997</w:t>
            </w:r>
          </w:p>
        </w:tc>
        <w:tc>
          <w:tcPr>
            <w:tcW w:w="465" w:type="pct"/>
            <w:shd w:val="clear" w:color="auto" w:fill="auto"/>
            <w:vAlign w:val="center"/>
          </w:tcPr>
          <w:p w14:paraId="50869E9E"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120 000</w:t>
            </w:r>
          </w:p>
        </w:tc>
        <w:tc>
          <w:tcPr>
            <w:tcW w:w="267" w:type="pct"/>
            <w:vAlign w:val="center"/>
          </w:tcPr>
          <w:p w14:paraId="577FF8C6"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66</w:t>
            </w:r>
          </w:p>
        </w:tc>
        <w:tc>
          <w:tcPr>
            <w:tcW w:w="1289" w:type="pct"/>
            <w:vAlign w:val="center"/>
          </w:tcPr>
          <w:p w14:paraId="6377BAEA"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Charges financières</w:t>
            </w:r>
          </w:p>
        </w:tc>
        <w:tc>
          <w:tcPr>
            <w:tcW w:w="473" w:type="pct"/>
            <w:shd w:val="clear" w:color="auto" w:fill="auto"/>
            <w:vAlign w:val="center"/>
          </w:tcPr>
          <w:p w14:paraId="034A8DEF"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228 493</w:t>
            </w:r>
          </w:p>
        </w:tc>
        <w:tc>
          <w:tcPr>
            <w:tcW w:w="474" w:type="pct"/>
            <w:shd w:val="clear" w:color="auto" w:fill="auto"/>
            <w:vAlign w:val="center"/>
          </w:tcPr>
          <w:p w14:paraId="5E33C504"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230 000</w:t>
            </w:r>
          </w:p>
        </w:tc>
      </w:tr>
      <w:tr w:rsidR="00A40D1E" w:rsidRPr="00215F65" w14:paraId="2436E4DE" w14:textId="77777777" w:rsidTr="00A40D1E">
        <w:trPr>
          <w:trHeight w:val="20"/>
          <w:jc w:val="center"/>
        </w:trPr>
        <w:tc>
          <w:tcPr>
            <w:tcW w:w="263" w:type="pct"/>
            <w:shd w:val="clear" w:color="auto" w:fill="auto"/>
            <w:vAlign w:val="center"/>
            <w:hideMark/>
          </w:tcPr>
          <w:p w14:paraId="1AFDB913"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77</w:t>
            </w:r>
          </w:p>
        </w:tc>
        <w:tc>
          <w:tcPr>
            <w:tcW w:w="1304" w:type="pct"/>
            <w:shd w:val="clear" w:color="auto" w:fill="auto"/>
            <w:vAlign w:val="center"/>
            <w:hideMark/>
          </w:tcPr>
          <w:p w14:paraId="12B1D34B"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Produits exceptionnels</w:t>
            </w:r>
          </w:p>
        </w:tc>
        <w:tc>
          <w:tcPr>
            <w:tcW w:w="465" w:type="pct"/>
            <w:shd w:val="clear" w:color="auto" w:fill="auto"/>
            <w:vAlign w:val="center"/>
          </w:tcPr>
          <w:p w14:paraId="4B039001"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213 486</w:t>
            </w:r>
          </w:p>
        </w:tc>
        <w:tc>
          <w:tcPr>
            <w:tcW w:w="465" w:type="pct"/>
            <w:shd w:val="clear" w:color="auto" w:fill="auto"/>
            <w:vAlign w:val="center"/>
          </w:tcPr>
          <w:p w14:paraId="62B85333"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60 000</w:t>
            </w:r>
          </w:p>
        </w:tc>
        <w:tc>
          <w:tcPr>
            <w:tcW w:w="267" w:type="pct"/>
            <w:vAlign w:val="center"/>
          </w:tcPr>
          <w:p w14:paraId="545CA763"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67</w:t>
            </w:r>
          </w:p>
        </w:tc>
        <w:tc>
          <w:tcPr>
            <w:tcW w:w="1289" w:type="pct"/>
            <w:vAlign w:val="center"/>
          </w:tcPr>
          <w:p w14:paraId="018E7555"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Charges exceptionnelles</w:t>
            </w:r>
          </w:p>
        </w:tc>
        <w:tc>
          <w:tcPr>
            <w:tcW w:w="473" w:type="pct"/>
            <w:shd w:val="clear" w:color="auto" w:fill="auto"/>
            <w:vAlign w:val="center"/>
          </w:tcPr>
          <w:p w14:paraId="5137F4BA"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6 502</w:t>
            </w:r>
          </w:p>
        </w:tc>
        <w:tc>
          <w:tcPr>
            <w:tcW w:w="474" w:type="pct"/>
            <w:shd w:val="clear" w:color="auto" w:fill="auto"/>
            <w:vAlign w:val="center"/>
          </w:tcPr>
          <w:p w14:paraId="6AB45BE9"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20 000</w:t>
            </w:r>
          </w:p>
        </w:tc>
      </w:tr>
      <w:tr w:rsidR="00A40D1E" w:rsidRPr="00215F65" w14:paraId="1C2B118B" w14:textId="77777777" w:rsidTr="00A40D1E">
        <w:trPr>
          <w:trHeight w:val="20"/>
          <w:jc w:val="center"/>
        </w:trPr>
        <w:tc>
          <w:tcPr>
            <w:tcW w:w="263" w:type="pct"/>
            <w:shd w:val="clear" w:color="auto" w:fill="auto"/>
            <w:vAlign w:val="center"/>
            <w:hideMark/>
          </w:tcPr>
          <w:p w14:paraId="68F6EFB7"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78</w:t>
            </w:r>
          </w:p>
        </w:tc>
        <w:tc>
          <w:tcPr>
            <w:tcW w:w="1304" w:type="pct"/>
            <w:shd w:val="clear" w:color="auto" w:fill="auto"/>
            <w:vAlign w:val="center"/>
            <w:hideMark/>
          </w:tcPr>
          <w:p w14:paraId="64571BDD"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Reprises sur provisions</w:t>
            </w:r>
          </w:p>
        </w:tc>
        <w:tc>
          <w:tcPr>
            <w:tcW w:w="465" w:type="pct"/>
            <w:shd w:val="clear" w:color="auto" w:fill="auto"/>
            <w:vAlign w:val="center"/>
          </w:tcPr>
          <w:p w14:paraId="7CD4EC0F"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0</w:t>
            </w:r>
          </w:p>
        </w:tc>
        <w:tc>
          <w:tcPr>
            <w:tcW w:w="465" w:type="pct"/>
            <w:shd w:val="clear" w:color="auto" w:fill="auto"/>
            <w:vAlign w:val="center"/>
          </w:tcPr>
          <w:p w14:paraId="0F71088B"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0</w:t>
            </w:r>
          </w:p>
        </w:tc>
        <w:tc>
          <w:tcPr>
            <w:tcW w:w="267" w:type="pct"/>
            <w:vAlign w:val="center"/>
          </w:tcPr>
          <w:p w14:paraId="7E61712B"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68</w:t>
            </w:r>
          </w:p>
        </w:tc>
        <w:tc>
          <w:tcPr>
            <w:tcW w:w="1289" w:type="pct"/>
            <w:vAlign w:val="center"/>
          </w:tcPr>
          <w:p w14:paraId="7B3F730E" w14:textId="77777777" w:rsidR="00A40D1E" w:rsidRPr="00215F65" w:rsidRDefault="00A40D1E" w:rsidP="00A40D1E">
            <w:pPr>
              <w:jc w:val="center"/>
              <w:rPr>
                <w:rFonts w:asciiTheme="minorHAnsi" w:hAnsiTheme="minorHAnsi" w:cs="Arial"/>
                <w:sz w:val="18"/>
                <w:szCs w:val="18"/>
              </w:rPr>
            </w:pPr>
            <w:r w:rsidRPr="00215F65">
              <w:rPr>
                <w:rFonts w:asciiTheme="minorHAnsi" w:hAnsiTheme="minorHAnsi" w:cs="Arial"/>
                <w:sz w:val="18"/>
                <w:szCs w:val="18"/>
              </w:rPr>
              <w:t>Dotations aux provisions</w:t>
            </w:r>
          </w:p>
        </w:tc>
        <w:tc>
          <w:tcPr>
            <w:tcW w:w="473" w:type="pct"/>
            <w:shd w:val="clear" w:color="auto" w:fill="auto"/>
            <w:vAlign w:val="center"/>
          </w:tcPr>
          <w:p w14:paraId="4C2DEAC7"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0</w:t>
            </w:r>
          </w:p>
        </w:tc>
        <w:tc>
          <w:tcPr>
            <w:tcW w:w="474" w:type="pct"/>
            <w:shd w:val="clear" w:color="auto" w:fill="auto"/>
            <w:vAlign w:val="center"/>
          </w:tcPr>
          <w:p w14:paraId="1894B687" w14:textId="77777777" w:rsidR="00A40D1E" w:rsidRPr="00215F65" w:rsidRDefault="00A40D1E" w:rsidP="00A40D1E">
            <w:pPr>
              <w:jc w:val="right"/>
              <w:rPr>
                <w:rFonts w:ascii="Arial" w:hAnsi="Arial" w:cs="Arial"/>
                <w:sz w:val="16"/>
                <w:szCs w:val="16"/>
              </w:rPr>
            </w:pPr>
            <w:r w:rsidRPr="00215F65">
              <w:rPr>
                <w:rFonts w:ascii="Arial" w:hAnsi="Arial" w:cs="Arial"/>
                <w:sz w:val="16"/>
                <w:szCs w:val="16"/>
              </w:rPr>
              <w:t>1 000 000</w:t>
            </w:r>
          </w:p>
        </w:tc>
      </w:tr>
      <w:tr w:rsidR="00A40D1E" w:rsidRPr="00215F65" w14:paraId="7C1DEC68" w14:textId="77777777" w:rsidTr="00610F73">
        <w:trPr>
          <w:trHeight w:val="20"/>
          <w:jc w:val="center"/>
        </w:trPr>
        <w:tc>
          <w:tcPr>
            <w:tcW w:w="263" w:type="pct"/>
            <w:shd w:val="clear" w:color="000000" w:fill="8DB4E2"/>
            <w:vAlign w:val="center"/>
            <w:hideMark/>
          </w:tcPr>
          <w:p w14:paraId="3B4CB353" w14:textId="77777777" w:rsidR="00A40D1E" w:rsidRPr="00215F65" w:rsidRDefault="00A40D1E" w:rsidP="00A40D1E">
            <w:pPr>
              <w:jc w:val="center"/>
              <w:rPr>
                <w:rFonts w:asciiTheme="minorHAnsi" w:hAnsiTheme="minorHAnsi" w:cs="Arial"/>
                <w:b/>
                <w:bCs/>
                <w:sz w:val="18"/>
                <w:szCs w:val="18"/>
              </w:rPr>
            </w:pPr>
          </w:p>
        </w:tc>
        <w:tc>
          <w:tcPr>
            <w:tcW w:w="1304" w:type="pct"/>
            <w:shd w:val="clear" w:color="000000" w:fill="8DB4E2"/>
            <w:vAlign w:val="center"/>
            <w:hideMark/>
          </w:tcPr>
          <w:p w14:paraId="088848FA" w14:textId="77777777" w:rsidR="00A40D1E" w:rsidRPr="00215F65" w:rsidRDefault="00A40D1E" w:rsidP="00A40D1E">
            <w:pPr>
              <w:jc w:val="center"/>
              <w:rPr>
                <w:rFonts w:asciiTheme="minorHAnsi" w:hAnsiTheme="minorHAnsi" w:cs="Arial"/>
                <w:b/>
                <w:bCs/>
                <w:sz w:val="18"/>
                <w:szCs w:val="18"/>
              </w:rPr>
            </w:pPr>
            <w:r w:rsidRPr="00215F65">
              <w:rPr>
                <w:rFonts w:asciiTheme="minorHAnsi" w:hAnsiTheme="minorHAnsi" w:cs="Arial"/>
                <w:b/>
                <w:bCs/>
                <w:sz w:val="18"/>
                <w:szCs w:val="18"/>
              </w:rPr>
              <w:t>RECETTES REELLES DE FCT</w:t>
            </w:r>
          </w:p>
        </w:tc>
        <w:tc>
          <w:tcPr>
            <w:tcW w:w="465" w:type="pct"/>
            <w:shd w:val="clear" w:color="000000" w:fill="8DB4E2"/>
            <w:vAlign w:val="center"/>
          </w:tcPr>
          <w:p w14:paraId="6F645FC8" w14:textId="77777777" w:rsidR="00A40D1E" w:rsidRPr="00215F65" w:rsidRDefault="00A40D1E" w:rsidP="00A40D1E">
            <w:pPr>
              <w:jc w:val="right"/>
              <w:rPr>
                <w:rFonts w:ascii="Arial" w:hAnsi="Arial" w:cs="Arial"/>
                <w:b/>
                <w:bCs/>
                <w:sz w:val="16"/>
                <w:szCs w:val="16"/>
              </w:rPr>
            </w:pPr>
            <w:r w:rsidRPr="00215F65">
              <w:rPr>
                <w:rFonts w:ascii="Arial" w:hAnsi="Arial" w:cs="Arial"/>
                <w:b/>
                <w:bCs/>
                <w:sz w:val="16"/>
                <w:szCs w:val="16"/>
              </w:rPr>
              <w:t>23 307 539</w:t>
            </w:r>
          </w:p>
        </w:tc>
        <w:tc>
          <w:tcPr>
            <w:tcW w:w="465" w:type="pct"/>
            <w:shd w:val="clear" w:color="000000" w:fill="8DB4E2"/>
            <w:vAlign w:val="center"/>
          </w:tcPr>
          <w:p w14:paraId="78BB6800" w14:textId="77777777" w:rsidR="00A40D1E" w:rsidRPr="00215F65" w:rsidRDefault="00A40D1E" w:rsidP="00A40D1E">
            <w:pPr>
              <w:jc w:val="right"/>
              <w:rPr>
                <w:rFonts w:ascii="Arial" w:hAnsi="Arial" w:cs="Arial"/>
                <w:b/>
                <w:bCs/>
                <w:sz w:val="16"/>
                <w:szCs w:val="16"/>
              </w:rPr>
            </w:pPr>
            <w:r w:rsidRPr="00215F65">
              <w:rPr>
                <w:rFonts w:ascii="Arial" w:hAnsi="Arial" w:cs="Arial"/>
                <w:b/>
                <w:bCs/>
                <w:sz w:val="16"/>
                <w:szCs w:val="16"/>
              </w:rPr>
              <w:t>24 164 376</w:t>
            </w:r>
          </w:p>
        </w:tc>
        <w:tc>
          <w:tcPr>
            <w:tcW w:w="267" w:type="pct"/>
            <w:shd w:val="clear" w:color="000000" w:fill="8DB4E2"/>
            <w:vAlign w:val="center"/>
          </w:tcPr>
          <w:p w14:paraId="4891BB04" w14:textId="77777777" w:rsidR="00A40D1E" w:rsidRPr="00215F65" w:rsidRDefault="00A40D1E" w:rsidP="00A40D1E">
            <w:pPr>
              <w:jc w:val="center"/>
              <w:rPr>
                <w:rFonts w:asciiTheme="minorHAnsi" w:hAnsiTheme="minorHAnsi" w:cs="Arial"/>
                <w:b/>
                <w:bCs/>
                <w:sz w:val="18"/>
                <w:szCs w:val="18"/>
              </w:rPr>
            </w:pPr>
          </w:p>
        </w:tc>
        <w:tc>
          <w:tcPr>
            <w:tcW w:w="1289" w:type="pct"/>
            <w:shd w:val="clear" w:color="000000" w:fill="8DB4E2"/>
            <w:vAlign w:val="center"/>
          </w:tcPr>
          <w:p w14:paraId="19C05B67" w14:textId="77777777" w:rsidR="00A40D1E" w:rsidRPr="00215F65" w:rsidRDefault="00A40D1E" w:rsidP="00A40D1E">
            <w:pPr>
              <w:jc w:val="center"/>
              <w:rPr>
                <w:rFonts w:asciiTheme="minorHAnsi" w:hAnsiTheme="minorHAnsi" w:cs="Arial"/>
                <w:b/>
                <w:bCs/>
                <w:sz w:val="18"/>
                <w:szCs w:val="18"/>
              </w:rPr>
            </w:pPr>
            <w:r w:rsidRPr="00215F65">
              <w:rPr>
                <w:rFonts w:asciiTheme="minorHAnsi" w:hAnsiTheme="minorHAnsi" w:cs="Arial"/>
                <w:b/>
                <w:bCs/>
                <w:sz w:val="18"/>
                <w:szCs w:val="18"/>
              </w:rPr>
              <w:t>DEPENSES REELLES DE FCT</w:t>
            </w:r>
          </w:p>
        </w:tc>
        <w:tc>
          <w:tcPr>
            <w:tcW w:w="473" w:type="pct"/>
            <w:shd w:val="clear" w:color="000000" w:fill="8DB4E2"/>
            <w:vAlign w:val="center"/>
          </w:tcPr>
          <w:p w14:paraId="037F34D2" w14:textId="77777777" w:rsidR="00A40D1E" w:rsidRPr="00215F65" w:rsidRDefault="00A40D1E" w:rsidP="00A40D1E">
            <w:pPr>
              <w:jc w:val="right"/>
              <w:rPr>
                <w:rFonts w:ascii="Arial" w:hAnsi="Arial" w:cs="Arial"/>
                <w:b/>
                <w:bCs/>
                <w:sz w:val="16"/>
                <w:szCs w:val="16"/>
              </w:rPr>
            </w:pPr>
            <w:r w:rsidRPr="00215F65">
              <w:rPr>
                <w:rFonts w:ascii="Arial" w:hAnsi="Arial" w:cs="Arial"/>
                <w:b/>
                <w:bCs/>
                <w:sz w:val="16"/>
                <w:szCs w:val="16"/>
              </w:rPr>
              <w:t>19 449 403</w:t>
            </w:r>
          </w:p>
        </w:tc>
        <w:tc>
          <w:tcPr>
            <w:tcW w:w="474" w:type="pct"/>
            <w:shd w:val="clear" w:color="000000" w:fill="8DB4E2"/>
            <w:vAlign w:val="center"/>
          </w:tcPr>
          <w:p w14:paraId="421A0AD2" w14:textId="77777777" w:rsidR="00A40D1E" w:rsidRPr="00215F65" w:rsidRDefault="00A40D1E" w:rsidP="00404C96">
            <w:pPr>
              <w:jc w:val="right"/>
              <w:rPr>
                <w:rFonts w:ascii="Arial" w:hAnsi="Arial" w:cs="Arial"/>
                <w:b/>
                <w:bCs/>
                <w:sz w:val="16"/>
                <w:szCs w:val="16"/>
              </w:rPr>
            </w:pPr>
            <w:r w:rsidRPr="00215F65">
              <w:rPr>
                <w:rFonts w:ascii="Arial" w:hAnsi="Arial" w:cs="Arial"/>
                <w:b/>
                <w:bCs/>
                <w:sz w:val="16"/>
                <w:szCs w:val="16"/>
              </w:rPr>
              <w:t>21 4</w:t>
            </w:r>
            <w:r w:rsidR="00404C96" w:rsidRPr="00215F65">
              <w:rPr>
                <w:rFonts w:ascii="Arial" w:hAnsi="Arial" w:cs="Arial"/>
                <w:b/>
                <w:bCs/>
                <w:sz w:val="16"/>
                <w:szCs w:val="16"/>
              </w:rPr>
              <w:t>7</w:t>
            </w:r>
            <w:r w:rsidRPr="00215F65">
              <w:rPr>
                <w:rFonts w:ascii="Arial" w:hAnsi="Arial" w:cs="Arial"/>
                <w:b/>
                <w:bCs/>
                <w:sz w:val="16"/>
                <w:szCs w:val="16"/>
              </w:rPr>
              <w:t>0 000</w:t>
            </w:r>
          </w:p>
        </w:tc>
      </w:tr>
    </w:tbl>
    <w:p w14:paraId="230354FC" w14:textId="77777777" w:rsidR="00DF362F" w:rsidRPr="00215F65" w:rsidRDefault="00A00053" w:rsidP="009A61A5">
      <w:pPr>
        <w:spacing w:before="120" w:after="120"/>
        <w:jc w:val="both"/>
        <w:rPr>
          <w:rFonts w:asciiTheme="minorHAnsi" w:hAnsiTheme="minorHAnsi"/>
          <w:b/>
          <w:bCs/>
          <w:i/>
          <w:spacing w:val="-2"/>
          <w:sz w:val="21"/>
          <w:szCs w:val="21"/>
        </w:rPr>
      </w:pPr>
      <w:r w:rsidRPr="00215F65">
        <w:rPr>
          <w:rFonts w:asciiTheme="minorHAnsi" w:hAnsiTheme="minorHAnsi"/>
          <w:b/>
          <w:bCs/>
          <w:i/>
          <w:spacing w:val="-2"/>
          <w:sz w:val="21"/>
          <w:szCs w:val="21"/>
        </w:rPr>
        <w:t>Nota : 2019 intègre des produits et charges nouveaux par rapport à 2018 (ex. centre multi accueil de Manonville, RAMPE</w:t>
      </w:r>
      <w:r w:rsidR="002F683C" w:rsidRPr="00215F65">
        <w:rPr>
          <w:rFonts w:asciiTheme="minorHAnsi" w:hAnsiTheme="minorHAnsi"/>
          <w:b/>
          <w:bCs/>
          <w:i/>
          <w:spacing w:val="-2"/>
          <w:sz w:val="21"/>
          <w:szCs w:val="21"/>
        </w:rPr>
        <w:t>).</w:t>
      </w:r>
    </w:p>
    <w:p w14:paraId="51DFFD1F" w14:textId="77777777" w:rsidR="00A00053" w:rsidRPr="00215F65" w:rsidRDefault="00A00053">
      <w:pPr>
        <w:spacing w:after="160" w:line="259" w:lineRule="auto"/>
        <w:rPr>
          <w:rFonts w:asciiTheme="minorHAnsi" w:hAnsiTheme="minorHAnsi"/>
          <w:b/>
          <w:bCs/>
          <w:spacing w:val="-2"/>
          <w:sz w:val="21"/>
          <w:szCs w:val="21"/>
        </w:rPr>
      </w:pPr>
      <w:r w:rsidRPr="00215F65">
        <w:rPr>
          <w:rFonts w:asciiTheme="minorHAnsi" w:hAnsiTheme="minorHAnsi"/>
          <w:b/>
          <w:bCs/>
          <w:spacing w:val="-2"/>
          <w:sz w:val="21"/>
          <w:szCs w:val="21"/>
        </w:rPr>
        <w:br w:type="page"/>
      </w:r>
    </w:p>
    <w:p w14:paraId="18FE633C" w14:textId="77777777" w:rsidR="009A61A5" w:rsidRDefault="009A61A5" w:rsidP="009A61A5">
      <w:pPr>
        <w:spacing w:before="120" w:after="120"/>
        <w:jc w:val="both"/>
        <w:rPr>
          <w:rFonts w:asciiTheme="minorHAnsi" w:hAnsiTheme="minorHAnsi"/>
          <w:b/>
          <w:bCs/>
          <w:spacing w:val="-2"/>
          <w:sz w:val="21"/>
          <w:szCs w:val="21"/>
        </w:rPr>
      </w:pPr>
      <w:r w:rsidRPr="00215F65">
        <w:rPr>
          <w:rFonts w:asciiTheme="minorHAnsi" w:hAnsiTheme="minorHAnsi"/>
          <w:b/>
          <w:bCs/>
          <w:spacing w:val="-2"/>
          <w:sz w:val="21"/>
          <w:szCs w:val="21"/>
        </w:rPr>
        <w:lastRenderedPageBreak/>
        <w:t>TABLEAU DE BORD DES PRINCIPALES OPERATIONS 201</w:t>
      </w:r>
      <w:r w:rsidR="00E20AFA" w:rsidRPr="00215F65">
        <w:rPr>
          <w:rFonts w:asciiTheme="minorHAnsi" w:hAnsiTheme="minorHAnsi"/>
          <w:b/>
          <w:bCs/>
          <w:spacing w:val="-2"/>
          <w:sz w:val="21"/>
          <w:szCs w:val="21"/>
        </w:rPr>
        <w:t>9</w:t>
      </w:r>
    </w:p>
    <w:tbl>
      <w:tblPr>
        <w:tblStyle w:val="Grilledutableau"/>
        <w:tblW w:w="0" w:type="auto"/>
        <w:tblLook w:val="04A0" w:firstRow="1" w:lastRow="0" w:firstColumn="1" w:lastColumn="0" w:noHBand="0" w:noVBand="1"/>
      </w:tblPr>
      <w:tblGrid>
        <w:gridCol w:w="1434"/>
        <w:gridCol w:w="3794"/>
      </w:tblGrid>
      <w:tr w:rsidR="00E97390" w14:paraId="438736EE" w14:textId="77777777" w:rsidTr="00426F04">
        <w:trPr>
          <w:trHeight w:val="257"/>
        </w:trPr>
        <w:tc>
          <w:tcPr>
            <w:tcW w:w="1434" w:type="dxa"/>
            <w:shd w:val="clear" w:color="auto" w:fill="66FF66"/>
          </w:tcPr>
          <w:p w14:paraId="7231A785" w14:textId="77777777" w:rsidR="00E97390" w:rsidRDefault="00E97390" w:rsidP="00FA674B">
            <w:pPr>
              <w:spacing w:before="60" w:after="60"/>
              <w:jc w:val="both"/>
              <w:rPr>
                <w:rFonts w:asciiTheme="minorHAnsi" w:hAnsiTheme="minorHAnsi"/>
                <w:sz w:val="10"/>
                <w:szCs w:val="10"/>
                <w:u w:val="single"/>
              </w:rPr>
            </w:pPr>
          </w:p>
        </w:tc>
        <w:tc>
          <w:tcPr>
            <w:tcW w:w="3794" w:type="dxa"/>
          </w:tcPr>
          <w:p w14:paraId="75F49864" w14:textId="77777777" w:rsidR="00E97390" w:rsidRPr="00426F04" w:rsidRDefault="00E97390" w:rsidP="00FA674B">
            <w:pPr>
              <w:spacing w:before="60" w:after="60"/>
              <w:jc w:val="both"/>
              <w:rPr>
                <w:rFonts w:asciiTheme="minorHAnsi" w:hAnsiTheme="minorHAnsi"/>
                <w:sz w:val="16"/>
                <w:szCs w:val="16"/>
              </w:rPr>
            </w:pPr>
            <w:r w:rsidRPr="00426F04">
              <w:rPr>
                <w:rFonts w:asciiTheme="minorHAnsi" w:hAnsiTheme="minorHAnsi"/>
                <w:sz w:val="16"/>
                <w:szCs w:val="16"/>
              </w:rPr>
              <w:t>Opération engagée, en cours</w:t>
            </w:r>
          </w:p>
        </w:tc>
      </w:tr>
      <w:tr w:rsidR="00E97390" w14:paraId="4CC3F2A3" w14:textId="77777777" w:rsidTr="00426F04">
        <w:trPr>
          <w:trHeight w:val="269"/>
        </w:trPr>
        <w:tc>
          <w:tcPr>
            <w:tcW w:w="1434" w:type="dxa"/>
            <w:shd w:val="clear" w:color="auto" w:fill="FFC000"/>
          </w:tcPr>
          <w:p w14:paraId="35531304" w14:textId="77777777" w:rsidR="00E97390" w:rsidRDefault="00E97390" w:rsidP="00FA674B">
            <w:pPr>
              <w:spacing w:before="60" w:after="60"/>
              <w:jc w:val="both"/>
              <w:rPr>
                <w:rFonts w:asciiTheme="minorHAnsi" w:hAnsiTheme="minorHAnsi"/>
                <w:sz w:val="10"/>
                <w:szCs w:val="10"/>
                <w:u w:val="single"/>
              </w:rPr>
            </w:pPr>
          </w:p>
        </w:tc>
        <w:tc>
          <w:tcPr>
            <w:tcW w:w="3794" w:type="dxa"/>
          </w:tcPr>
          <w:p w14:paraId="4F0D5007" w14:textId="77777777" w:rsidR="00E97390" w:rsidRPr="00426F04" w:rsidRDefault="00E97390" w:rsidP="00FA674B">
            <w:pPr>
              <w:spacing w:before="60" w:after="60"/>
              <w:jc w:val="both"/>
              <w:rPr>
                <w:rFonts w:asciiTheme="minorHAnsi" w:hAnsiTheme="minorHAnsi"/>
                <w:sz w:val="16"/>
                <w:szCs w:val="16"/>
              </w:rPr>
            </w:pPr>
            <w:r w:rsidRPr="00426F04">
              <w:rPr>
                <w:rFonts w:asciiTheme="minorHAnsi" w:hAnsiTheme="minorHAnsi"/>
                <w:sz w:val="16"/>
                <w:szCs w:val="16"/>
              </w:rPr>
              <w:t>Opération possible, décision à prendre</w:t>
            </w:r>
          </w:p>
        </w:tc>
      </w:tr>
      <w:tr w:rsidR="00E97390" w14:paraId="745BF15F" w14:textId="77777777" w:rsidTr="00426F04">
        <w:trPr>
          <w:trHeight w:val="257"/>
        </w:trPr>
        <w:tc>
          <w:tcPr>
            <w:tcW w:w="1434" w:type="dxa"/>
            <w:shd w:val="clear" w:color="auto" w:fill="FF5050"/>
          </w:tcPr>
          <w:p w14:paraId="144025BE" w14:textId="77777777" w:rsidR="00E97390" w:rsidRDefault="00E97390" w:rsidP="00FA674B">
            <w:pPr>
              <w:spacing w:before="60" w:after="60"/>
              <w:jc w:val="both"/>
              <w:rPr>
                <w:rFonts w:asciiTheme="minorHAnsi" w:hAnsiTheme="minorHAnsi"/>
                <w:sz w:val="10"/>
                <w:szCs w:val="10"/>
                <w:u w:val="single"/>
              </w:rPr>
            </w:pPr>
          </w:p>
        </w:tc>
        <w:tc>
          <w:tcPr>
            <w:tcW w:w="3794" w:type="dxa"/>
          </w:tcPr>
          <w:p w14:paraId="7BF4AB48" w14:textId="77777777" w:rsidR="00E97390" w:rsidRPr="00426F04" w:rsidRDefault="00E97390" w:rsidP="00FA674B">
            <w:pPr>
              <w:spacing w:before="60" w:after="60"/>
              <w:jc w:val="both"/>
              <w:rPr>
                <w:rFonts w:asciiTheme="minorHAnsi" w:hAnsiTheme="minorHAnsi"/>
                <w:sz w:val="16"/>
                <w:szCs w:val="16"/>
              </w:rPr>
            </w:pPr>
            <w:r w:rsidRPr="00426F04">
              <w:rPr>
                <w:rFonts w:asciiTheme="minorHAnsi" w:hAnsiTheme="minorHAnsi"/>
                <w:sz w:val="16"/>
                <w:szCs w:val="16"/>
              </w:rPr>
              <w:t>Opération inéluctable à court ou moyen terme</w:t>
            </w:r>
          </w:p>
        </w:tc>
      </w:tr>
    </w:tbl>
    <w:tbl>
      <w:tblPr>
        <w:tblW w:w="5000" w:type="pct"/>
        <w:tblLayout w:type="fixed"/>
        <w:tblCellMar>
          <w:left w:w="0" w:type="dxa"/>
          <w:right w:w="0" w:type="dxa"/>
        </w:tblCellMar>
        <w:tblLook w:val="0600" w:firstRow="0" w:lastRow="0" w:firstColumn="0" w:lastColumn="0" w:noHBand="1" w:noVBand="1"/>
      </w:tblPr>
      <w:tblGrid>
        <w:gridCol w:w="691"/>
        <w:gridCol w:w="1702"/>
        <w:gridCol w:w="1277"/>
        <w:gridCol w:w="2411"/>
        <w:gridCol w:w="2834"/>
        <w:gridCol w:w="1413"/>
      </w:tblGrid>
      <w:tr w:rsidR="007333DD" w:rsidRPr="00406E6C" w14:paraId="2DC24DA7" w14:textId="77777777" w:rsidTr="003513CD">
        <w:trPr>
          <w:trHeight w:val="20"/>
        </w:trPr>
        <w:tc>
          <w:tcPr>
            <w:tcW w:w="33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14:paraId="0647D269" w14:textId="77777777" w:rsidR="00215F65" w:rsidRPr="00406E6C" w:rsidRDefault="00215F65">
            <w:pPr>
              <w:rPr>
                <w:color w:val="0070C0"/>
                <w:sz w:val="20"/>
                <w:szCs w:val="22"/>
              </w:rPr>
            </w:pPr>
          </w:p>
        </w:tc>
        <w:tc>
          <w:tcPr>
            <w:tcW w:w="824"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14:paraId="0C5FB43B" w14:textId="77777777" w:rsidR="00215F65" w:rsidRPr="00215F65" w:rsidRDefault="00215F65">
            <w:pPr>
              <w:pStyle w:val="NormalWeb"/>
              <w:spacing w:before="0" w:beforeAutospacing="0" w:after="0" w:afterAutospacing="0"/>
              <w:jc w:val="center"/>
              <w:textAlignment w:val="center"/>
              <w:rPr>
                <w:rFonts w:ascii="Arial" w:hAnsi="Arial" w:cs="Arial"/>
                <w:sz w:val="22"/>
                <w:szCs w:val="22"/>
              </w:rPr>
            </w:pPr>
            <w:r w:rsidRPr="00215F65">
              <w:rPr>
                <w:rFonts w:ascii="Calibri" w:hAnsi="Calibri" w:cs="Arial"/>
                <w:b/>
                <w:bCs/>
                <w:kern w:val="24"/>
                <w:sz w:val="22"/>
                <w:szCs w:val="22"/>
              </w:rPr>
              <w:t>THEME /OPERATION</w:t>
            </w:r>
          </w:p>
        </w:tc>
        <w:tc>
          <w:tcPr>
            <w:tcW w:w="61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14:paraId="4E91E3BF" w14:textId="77777777" w:rsidR="00215F65" w:rsidRPr="00215F65" w:rsidRDefault="00215F65">
            <w:pPr>
              <w:pStyle w:val="NormalWeb"/>
              <w:spacing w:before="0" w:beforeAutospacing="0" w:after="0" w:afterAutospacing="0"/>
              <w:jc w:val="center"/>
              <w:textAlignment w:val="center"/>
              <w:rPr>
                <w:rFonts w:ascii="Arial" w:hAnsi="Arial" w:cs="Arial"/>
                <w:sz w:val="22"/>
                <w:szCs w:val="22"/>
              </w:rPr>
            </w:pPr>
            <w:r w:rsidRPr="00215F65">
              <w:rPr>
                <w:rFonts w:ascii="Calibri" w:hAnsi="Calibri" w:cs="Arial"/>
                <w:b/>
                <w:bCs/>
                <w:kern w:val="24"/>
                <w:sz w:val="22"/>
                <w:szCs w:val="22"/>
              </w:rPr>
              <w:t>ECHEANCIER</w:t>
            </w:r>
          </w:p>
        </w:tc>
        <w:tc>
          <w:tcPr>
            <w:tcW w:w="1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14:paraId="4DDAE596" w14:textId="77777777" w:rsidR="00215F65" w:rsidRPr="00215F65" w:rsidRDefault="00215F65">
            <w:pPr>
              <w:pStyle w:val="NormalWeb"/>
              <w:spacing w:before="0" w:beforeAutospacing="0" w:after="0" w:afterAutospacing="0"/>
              <w:jc w:val="center"/>
              <w:textAlignment w:val="center"/>
              <w:rPr>
                <w:rFonts w:ascii="Arial" w:hAnsi="Arial" w:cs="Arial"/>
                <w:sz w:val="22"/>
                <w:szCs w:val="22"/>
                <w:lang w:val="en-US"/>
              </w:rPr>
            </w:pPr>
            <w:r w:rsidRPr="00215F65">
              <w:rPr>
                <w:rFonts w:ascii="Calibri" w:hAnsi="Calibri" w:cs="Arial"/>
                <w:b/>
                <w:bCs/>
                <w:kern w:val="24"/>
                <w:sz w:val="22"/>
                <w:szCs w:val="22"/>
                <w:lang w:val="en-US"/>
              </w:rPr>
              <w:t>IMPACT BUDGETAIRE 2019</w:t>
            </w:r>
            <w:r w:rsidRPr="00215F65">
              <w:rPr>
                <w:rFonts w:ascii="Calibri" w:hAnsi="Calibri" w:cs="Arial"/>
                <w:b/>
                <w:bCs/>
                <w:kern w:val="24"/>
                <w:sz w:val="22"/>
                <w:szCs w:val="22"/>
                <w:lang w:val="en-US"/>
              </w:rPr>
              <w:br/>
              <w:t>(hors co-</w:t>
            </w:r>
            <w:proofErr w:type="spellStart"/>
            <w:r w:rsidRPr="00215F65">
              <w:rPr>
                <w:rFonts w:ascii="Calibri" w:hAnsi="Calibri" w:cs="Arial"/>
                <w:b/>
                <w:bCs/>
                <w:kern w:val="24"/>
                <w:sz w:val="22"/>
                <w:szCs w:val="22"/>
                <w:lang w:val="en-US"/>
              </w:rPr>
              <w:t>financements</w:t>
            </w:r>
            <w:proofErr w:type="spellEnd"/>
            <w:r w:rsidRPr="00215F65">
              <w:rPr>
                <w:rFonts w:ascii="Calibri" w:hAnsi="Calibri" w:cs="Arial"/>
                <w:b/>
                <w:bCs/>
                <w:kern w:val="24"/>
                <w:sz w:val="22"/>
                <w:szCs w:val="22"/>
                <w:lang w:val="en-US"/>
              </w:rPr>
              <w:t>)</w:t>
            </w:r>
          </w:p>
        </w:tc>
        <w:tc>
          <w:tcPr>
            <w:tcW w:w="1372"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14:paraId="61A6851B" w14:textId="77777777" w:rsidR="00215F65" w:rsidRPr="00215F65" w:rsidRDefault="00215F65">
            <w:pPr>
              <w:pStyle w:val="NormalWeb"/>
              <w:spacing w:before="0" w:beforeAutospacing="0" w:after="0" w:afterAutospacing="0"/>
              <w:jc w:val="center"/>
              <w:textAlignment w:val="center"/>
              <w:rPr>
                <w:rFonts w:ascii="Arial" w:hAnsi="Arial" w:cs="Arial"/>
                <w:sz w:val="22"/>
                <w:szCs w:val="22"/>
              </w:rPr>
            </w:pPr>
            <w:r w:rsidRPr="00215F65">
              <w:rPr>
                <w:rFonts w:ascii="Calibri" w:hAnsi="Calibri" w:cs="Arial"/>
                <w:b/>
                <w:bCs/>
                <w:kern w:val="24"/>
                <w:sz w:val="22"/>
                <w:szCs w:val="22"/>
              </w:rPr>
              <w:t>OBSERVATIONS</w:t>
            </w:r>
          </w:p>
        </w:tc>
        <w:tc>
          <w:tcPr>
            <w:tcW w:w="684" w:type="pct"/>
            <w:tcBorders>
              <w:top w:val="single" w:sz="8" w:space="0" w:color="000000"/>
              <w:left w:val="single" w:sz="8" w:space="0" w:color="000000"/>
              <w:bottom w:val="single" w:sz="8" w:space="0" w:color="000000"/>
              <w:right w:val="single" w:sz="8" w:space="0" w:color="000000"/>
            </w:tcBorders>
            <w:shd w:val="clear" w:color="auto" w:fill="FFFFFF"/>
          </w:tcPr>
          <w:p w14:paraId="4C4D3FF0" w14:textId="77777777" w:rsidR="00215F65" w:rsidRDefault="00B626F4" w:rsidP="00B626F4">
            <w:pPr>
              <w:pStyle w:val="NormalWeb"/>
              <w:spacing w:before="0" w:beforeAutospacing="0" w:after="0" w:afterAutospacing="0"/>
              <w:jc w:val="center"/>
              <w:textAlignment w:val="center"/>
              <w:rPr>
                <w:rFonts w:ascii="Calibri" w:hAnsi="Calibri" w:cs="Arial"/>
                <w:b/>
                <w:bCs/>
                <w:kern w:val="24"/>
                <w:sz w:val="22"/>
                <w:szCs w:val="22"/>
              </w:rPr>
            </w:pPr>
            <w:r>
              <w:rPr>
                <w:rFonts w:ascii="Calibri" w:hAnsi="Calibri" w:cs="Arial"/>
                <w:b/>
                <w:bCs/>
                <w:kern w:val="24"/>
                <w:sz w:val="22"/>
                <w:szCs w:val="22"/>
              </w:rPr>
              <w:t>ELUS REFERENTS</w:t>
            </w:r>
          </w:p>
          <w:p w14:paraId="4A9ABFF1" w14:textId="77777777" w:rsidR="00215F65" w:rsidRPr="00215F65" w:rsidRDefault="00215F65" w:rsidP="00B626F4">
            <w:pPr>
              <w:pStyle w:val="NormalWeb"/>
              <w:spacing w:before="0" w:beforeAutospacing="0" w:after="0" w:afterAutospacing="0"/>
              <w:jc w:val="center"/>
              <w:textAlignment w:val="center"/>
              <w:rPr>
                <w:rFonts w:ascii="Calibri" w:hAnsi="Calibri" w:cs="Arial"/>
                <w:b/>
                <w:bCs/>
                <w:kern w:val="24"/>
                <w:sz w:val="22"/>
                <w:szCs w:val="22"/>
              </w:rPr>
            </w:pPr>
          </w:p>
        </w:tc>
      </w:tr>
      <w:tr w:rsidR="007333DD" w:rsidRPr="00406E6C" w14:paraId="0C092904" w14:textId="77777777" w:rsidTr="00426F04">
        <w:trPr>
          <w:trHeight w:val="968"/>
        </w:trPr>
        <w:tc>
          <w:tcPr>
            <w:tcW w:w="335" w:type="pct"/>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229D5FD" w14:textId="77777777" w:rsidR="00215F65" w:rsidRPr="00215F65" w:rsidRDefault="00215F65" w:rsidP="00CC54D0">
            <w:pPr>
              <w:pStyle w:val="NormalWeb"/>
              <w:spacing w:before="0" w:beforeAutospacing="0" w:after="0" w:afterAutospacing="0"/>
              <w:jc w:val="center"/>
              <w:textAlignment w:val="center"/>
              <w:rPr>
                <w:rFonts w:ascii="Arial" w:hAnsi="Arial" w:cs="Arial"/>
                <w:sz w:val="20"/>
                <w:szCs w:val="22"/>
              </w:rPr>
            </w:pPr>
            <w:r w:rsidRPr="00215F65">
              <w:rPr>
                <w:rFonts w:ascii="Calibri" w:hAnsi="Calibri" w:cs="Arial"/>
                <w:b/>
                <w:bCs/>
                <w:kern w:val="24"/>
                <w:sz w:val="20"/>
                <w:szCs w:val="22"/>
              </w:rPr>
              <w:t>A</w:t>
            </w:r>
          </w:p>
          <w:p w14:paraId="6A0307F9" w14:textId="77777777" w:rsidR="00215F65" w:rsidRPr="00215F65" w:rsidRDefault="00215F65" w:rsidP="00CC54D0">
            <w:pPr>
              <w:pStyle w:val="NormalWeb"/>
              <w:spacing w:before="0" w:beforeAutospacing="0" w:after="0" w:afterAutospacing="0"/>
              <w:jc w:val="center"/>
              <w:textAlignment w:val="center"/>
              <w:rPr>
                <w:rFonts w:ascii="Arial" w:hAnsi="Arial" w:cs="Arial"/>
                <w:sz w:val="20"/>
                <w:szCs w:val="22"/>
              </w:rPr>
            </w:pPr>
            <w:r w:rsidRPr="00215F65">
              <w:rPr>
                <w:rFonts w:ascii="Calibri" w:hAnsi="Calibri" w:cs="Arial"/>
                <w:b/>
                <w:bCs/>
                <w:kern w:val="24"/>
                <w:sz w:val="20"/>
                <w:szCs w:val="22"/>
              </w:rPr>
              <w:t>M</w:t>
            </w:r>
          </w:p>
          <w:p w14:paraId="1155DD16" w14:textId="77777777" w:rsidR="00215F65" w:rsidRPr="00215F65" w:rsidRDefault="00215F65" w:rsidP="00CC54D0">
            <w:pPr>
              <w:pStyle w:val="NormalWeb"/>
              <w:spacing w:before="0" w:beforeAutospacing="0" w:after="0" w:afterAutospacing="0"/>
              <w:jc w:val="center"/>
              <w:textAlignment w:val="center"/>
              <w:rPr>
                <w:rFonts w:ascii="Arial" w:hAnsi="Arial" w:cs="Arial"/>
                <w:sz w:val="20"/>
                <w:szCs w:val="22"/>
              </w:rPr>
            </w:pPr>
            <w:r w:rsidRPr="00215F65">
              <w:rPr>
                <w:rFonts w:ascii="Calibri" w:hAnsi="Calibri" w:cs="Arial"/>
                <w:b/>
                <w:bCs/>
                <w:kern w:val="24"/>
                <w:sz w:val="20"/>
                <w:szCs w:val="22"/>
              </w:rPr>
              <w:t>E</w:t>
            </w:r>
          </w:p>
          <w:p w14:paraId="260F519C" w14:textId="77777777" w:rsidR="00215F65" w:rsidRPr="00215F65" w:rsidRDefault="00215F65" w:rsidP="00CC54D0">
            <w:pPr>
              <w:pStyle w:val="NormalWeb"/>
              <w:spacing w:before="0" w:beforeAutospacing="0" w:after="0" w:afterAutospacing="0"/>
              <w:jc w:val="center"/>
              <w:textAlignment w:val="center"/>
              <w:rPr>
                <w:rFonts w:ascii="Arial" w:hAnsi="Arial" w:cs="Arial"/>
                <w:sz w:val="20"/>
                <w:szCs w:val="22"/>
              </w:rPr>
            </w:pPr>
            <w:r w:rsidRPr="00215F65">
              <w:rPr>
                <w:rFonts w:ascii="Calibri" w:hAnsi="Calibri" w:cs="Arial"/>
                <w:b/>
                <w:bCs/>
                <w:kern w:val="24"/>
                <w:sz w:val="20"/>
                <w:szCs w:val="22"/>
              </w:rPr>
              <w:t>N</w:t>
            </w:r>
          </w:p>
          <w:p w14:paraId="34BAA57D" w14:textId="77777777" w:rsidR="00215F65" w:rsidRPr="00215F65" w:rsidRDefault="00215F65" w:rsidP="00CC54D0">
            <w:pPr>
              <w:pStyle w:val="NormalWeb"/>
              <w:spacing w:before="0" w:beforeAutospacing="0" w:after="0" w:afterAutospacing="0"/>
              <w:jc w:val="center"/>
              <w:textAlignment w:val="center"/>
              <w:rPr>
                <w:rFonts w:ascii="Arial" w:hAnsi="Arial" w:cs="Arial"/>
                <w:sz w:val="20"/>
                <w:szCs w:val="22"/>
              </w:rPr>
            </w:pPr>
            <w:r w:rsidRPr="00215F65">
              <w:rPr>
                <w:rFonts w:ascii="Calibri" w:hAnsi="Calibri" w:cs="Arial"/>
                <w:b/>
                <w:bCs/>
                <w:kern w:val="24"/>
                <w:sz w:val="20"/>
                <w:szCs w:val="22"/>
              </w:rPr>
              <w:t>A</w:t>
            </w:r>
          </w:p>
          <w:p w14:paraId="776B81C0" w14:textId="77777777" w:rsidR="00215F65" w:rsidRPr="00215F65" w:rsidRDefault="00215F65" w:rsidP="00CC54D0">
            <w:pPr>
              <w:pStyle w:val="NormalWeb"/>
              <w:spacing w:before="0" w:beforeAutospacing="0" w:after="0" w:afterAutospacing="0"/>
              <w:jc w:val="center"/>
              <w:textAlignment w:val="center"/>
              <w:rPr>
                <w:rFonts w:ascii="Arial" w:hAnsi="Arial" w:cs="Arial"/>
                <w:sz w:val="20"/>
                <w:szCs w:val="22"/>
              </w:rPr>
            </w:pPr>
            <w:r w:rsidRPr="00215F65">
              <w:rPr>
                <w:rFonts w:ascii="Calibri" w:hAnsi="Calibri" w:cs="Arial"/>
                <w:b/>
                <w:bCs/>
                <w:kern w:val="24"/>
                <w:sz w:val="20"/>
                <w:szCs w:val="22"/>
              </w:rPr>
              <w:t>G</w:t>
            </w:r>
          </w:p>
          <w:p w14:paraId="725D9EAE" w14:textId="77777777" w:rsidR="007F44D6" w:rsidRPr="007F44D6" w:rsidRDefault="007F44D6" w:rsidP="007F44D6">
            <w:pPr>
              <w:pStyle w:val="NormalWeb"/>
              <w:spacing w:before="0" w:beforeAutospacing="0" w:after="0" w:afterAutospacing="0"/>
              <w:jc w:val="center"/>
              <w:textAlignment w:val="center"/>
              <w:rPr>
                <w:rFonts w:asciiTheme="minorHAnsi" w:hAnsiTheme="minorHAnsi" w:cs="Arial"/>
                <w:b/>
                <w:sz w:val="20"/>
                <w:szCs w:val="22"/>
              </w:rPr>
            </w:pPr>
            <w:r w:rsidRPr="007F44D6">
              <w:rPr>
                <w:rFonts w:asciiTheme="minorHAnsi" w:hAnsiTheme="minorHAnsi" w:cs="Arial"/>
                <w:b/>
                <w:sz w:val="20"/>
                <w:szCs w:val="22"/>
              </w:rPr>
              <w:t>T</w:t>
            </w:r>
          </w:p>
          <w:p w14:paraId="0C9D63D6" w14:textId="77777777" w:rsidR="00215F65" w:rsidRPr="00215F65" w:rsidRDefault="00215F65" w:rsidP="00034AA0">
            <w:pPr>
              <w:pStyle w:val="NormalWeb"/>
              <w:spacing w:before="0" w:beforeAutospacing="0" w:after="0" w:afterAutospacing="0"/>
              <w:textAlignment w:val="center"/>
              <w:rPr>
                <w:rFonts w:ascii="Calibri" w:hAnsi="Calibri" w:cs="Arial"/>
                <w:b/>
                <w:bCs/>
                <w:kern w:val="24"/>
                <w:sz w:val="20"/>
                <w:szCs w:val="22"/>
              </w:rPr>
            </w:pPr>
          </w:p>
          <w:p w14:paraId="0D0BCE81" w14:textId="77777777" w:rsidR="00215F65" w:rsidRPr="00215F65" w:rsidRDefault="00215F65" w:rsidP="00CC54D0">
            <w:pPr>
              <w:pStyle w:val="NormalWeb"/>
              <w:spacing w:before="0" w:beforeAutospacing="0" w:after="0" w:afterAutospacing="0"/>
              <w:jc w:val="center"/>
              <w:textAlignment w:val="center"/>
              <w:rPr>
                <w:rFonts w:ascii="Arial" w:hAnsi="Arial" w:cs="Arial"/>
                <w:sz w:val="8"/>
                <w:szCs w:val="8"/>
              </w:rPr>
            </w:pPr>
          </w:p>
          <w:p w14:paraId="18FDE276" w14:textId="77777777" w:rsidR="00215F65" w:rsidRPr="00215F65" w:rsidRDefault="00215F65" w:rsidP="00CC54D0">
            <w:pPr>
              <w:pStyle w:val="NormalWeb"/>
              <w:spacing w:before="0" w:beforeAutospacing="0" w:after="0" w:afterAutospacing="0"/>
              <w:jc w:val="center"/>
              <w:textAlignment w:val="center"/>
              <w:rPr>
                <w:rFonts w:ascii="Calibri" w:hAnsi="Calibri" w:cs="Arial"/>
                <w:b/>
                <w:bCs/>
                <w:kern w:val="24"/>
                <w:sz w:val="20"/>
                <w:szCs w:val="22"/>
              </w:rPr>
            </w:pPr>
            <w:r w:rsidRPr="00215F65">
              <w:rPr>
                <w:rFonts w:ascii="Calibri" w:hAnsi="Calibri" w:cs="Arial"/>
                <w:b/>
                <w:bCs/>
                <w:kern w:val="24"/>
                <w:sz w:val="20"/>
                <w:szCs w:val="22"/>
              </w:rPr>
              <w:t>D</w:t>
            </w:r>
          </w:p>
          <w:p w14:paraId="5EE59A2A" w14:textId="77777777" w:rsidR="00215F65" w:rsidRPr="00215F65" w:rsidRDefault="00215F65" w:rsidP="00CC54D0">
            <w:pPr>
              <w:pStyle w:val="NormalWeb"/>
              <w:spacing w:before="0" w:beforeAutospacing="0" w:after="0" w:afterAutospacing="0"/>
              <w:jc w:val="center"/>
              <w:textAlignment w:val="center"/>
              <w:rPr>
                <w:rFonts w:ascii="Calibri" w:hAnsi="Calibri" w:cs="Arial"/>
                <w:b/>
                <w:bCs/>
                <w:kern w:val="24"/>
                <w:sz w:val="20"/>
                <w:szCs w:val="22"/>
              </w:rPr>
            </w:pPr>
            <w:r w:rsidRPr="00215F65">
              <w:rPr>
                <w:rFonts w:ascii="Calibri" w:hAnsi="Calibri" w:cs="Arial"/>
                <w:b/>
                <w:bCs/>
                <w:kern w:val="24"/>
                <w:sz w:val="20"/>
                <w:szCs w:val="22"/>
              </w:rPr>
              <w:t>U</w:t>
            </w:r>
          </w:p>
          <w:p w14:paraId="29581A2C" w14:textId="77777777" w:rsidR="00215F65" w:rsidRPr="00215F65" w:rsidRDefault="00215F65" w:rsidP="00CC54D0">
            <w:pPr>
              <w:pStyle w:val="NormalWeb"/>
              <w:spacing w:before="0" w:beforeAutospacing="0" w:after="0" w:afterAutospacing="0"/>
              <w:jc w:val="center"/>
              <w:textAlignment w:val="center"/>
              <w:rPr>
                <w:rFonts w:ascii="Calibri" w:hAnsi="Calibri" w:cs="Arial"/>
                <w:b/>
                <w:bCs/>
                <w:kern w:val="24"/>
                <w:sz w:val="8"/>
                <w:szCs w:val="8"/>
              </w:rPr>
            </w:pPr>
          </w:p>
          <w:p w14:paraId="33F0C674" w14:textId="77777777" w:rsidR="00B626F4" w:rsidRPr="00B626F4" w:rsidRDefault="00215F65" w:rsidP="00B626F4">
            <w:pPr>
              <w:pStyle w:val="NormalWeb"/>
              <w:spacing w:before="0" w:beforeAutospacing="0" w:after="0" w:afterAutospacing="0"/>
              <w:jc w:val="center"/>
              <w:textAlignment w:val="center"/>
              <w:rPr>
                <w:rFonts w:asciiTheme="minorHAnsi" w:hAnsiTheme="minorHAnsi" w:cs="Arial"/>
                <w:b/>
                <w:bCs/>
                <w:kern w:val="24"/>
                <w:sz w:val="20"/>
                <w:szCs w:val="22"/>
              </w:rPr>
            </w:pPr>
            <w:r w:rsidRPr="00B626F4">
              <w:rPr>
                <w:rFonts w:asciiTheme="minorHAnsi" w:hAnsiTheme="minorHAnsi" w:cs="Arial"/>
                <w:b/>
                <w:bCs/>
                <w:kern w:val="24"/>
                <w:sz w:val="20"/>
                <w:szCs w:val="22"/>
              </w:rPr>
              <w:t>T</w:t>
            </w:r>
          </w:p>
          <w:p w14:paraId="36FA1A05" w14:textId="77777777" w:rsidR="00215F65" w:rsidRPr="00B626F4" w:rsidRDefault="00215F65" w:rsidP="00CC54D0">
            <w:pPr>
              <w:pStyle w:val="NormalWeb"/>
              <w:spacing w:before="0" w:beforeAutospacing="0" w:after="0" w:afterAutospacing="0"/>
              <w:jc w:val="center"/>
              <w:textAlignment w:val="center"/>
              <w:rPr>
                <w:rFonts w:asciiTheme="minorHAnsi" w:hAnsiTheme="minorHAnsi" w:cs="Arial"/>
                <w:sz w:val="20"/>
                <w:szCs w:val="22"/>
              </w:rPr>
            </w:pPr>
            <w:r w:rsidRPr="00B626F4">
              <w:rPr>
                <w:rFonts w:asciiTheme="minorHAnsi" w:hAnsiTheme="minorHAnsi" w:cs="Arial"/>
                <w:b/>
                <w:bCs/>
                <w:kern w:val="24"/>
                <w:sz w:val="20"/>
                <w:szCs w:val="22"/>
              </w:rPr>
              <w:t>E</w:t>
            </w:r>
          </w:p>
          <w:p w14:paraId="33C50F67" w14:textId="77777777" w:rsidR="00215F65" w:rsidRPr="00B626F4" w:rsidRDefault="00215F65" w:rsidP="00CC54D0">
            <w:pPr>
              <w:pStyle w:val="NormalWeb"/>
              <w:spacing w:before="0" w:beforeAutospacing="0" w:after="0" w:afterAutospacing="0"/>
              <w:jc w:val="center"/>
              <w:textAlignment w:val="center"/>
              <w:rPr>
                <w:rFonts w:asciiTheme="minorHAnsi" w:hAnsiTheme="minorHAnsi" w:cs="Arial"/>
                <w:sz w:val="20"/>
                <w:szCs w:val="22"/>
              </w:rPr>
            </w:pPr>
            <w:r w:rsidRPr="00B626F4">
              <w:rPr>
                <w:rFonts w:asciiTheme="minorHAnsi" w:hAnsiTheme="minorHAnsi" w:cs="Arial"/>
                <w:b/>
                <w:bCs/>
                <w:kern w:val="24"/>
                <w:sz w:val="20"/>
                <w:szCs w:val="22"/>
              </w:rPr>
              <w:t>R</w:t>
            </w:r>
          </w:p>
          <w:p w14:paraId="29ECB73D" w14:textId="77777777" w:rsidR="00215F65" w:rsidRPr="00B626F4" w:rsidRDefault="00215F65" w:rsidP="00CC54D0">
            <w:pPr>
              <w:pStyle w:val="NormalWeb"/>
              <w:spacing w:before="0" w:beforeAutospacing="0" w:after="0" w:afterAutospacing="0"/>
              <w:jc w:val="center"/>
              <w:textAlignment w:val="center"/>
              <w:rPr>
                <w:rFonts w:asciiTheme="minorHAnsi" w:hAnsiTheme="minorHAnsi" w:cs="Arial"/>
                <w:b/>
                <w:bCs/>
                <w:kern w:val="24"/>
                <w:sz w:val="20"/>
                <w:szCs w:val="22"/>
              </w:rPr>
            </w:pPr>
            <w:r w:rsidRPr="00B626F4">
              <w:rPr>
                <w:rFonts w:asciiTheme="minorHAnsi" w:hAnsiTheme="minorHAnsi" w:cs="Arial"/>
                <w:b/>
                <w:bCs/>
                <w:kern w:val="24"/>
                <w:sz w:val="20"/>
                <w:szCs w:val="22"/>
              </w:rPr>
              <w:t>R</w:t>
            </w:r>
          </w:p>
          <w:p w14:paraId="793E6A4F" w14:textId="77777777" w:rsidR="00215F65" w:rsidRPr="00B626F4" w:rsidRDefault="00215F65" w:rsidP="00CC54D0">
            <w:pPr>
              <w:pStyle w:val="NormalWeb"/>
              <w:spacing w:before="0" w:beforeAutospacing="0" w:after="0" w:afterAutospacing="0"/>
              <w:jc w:val="center"/>
              <w:textAlignment w:val="center"/>
              <w:rPr>
                <w:rFonts w:asciiTheme="minorHAnsi" w:hAnsiTheme="minorHAnsi" w:cs="Arial"/>
                <w:b/>
                <w:bCs/>
                <w:kern w:val="24"/>
                <w:sz w:val="20"/>
                <w:szCs w:val="22"/>
              </w:rPr>
            </w:pPr>
            <w:r w:rsidRPr="00B626F4">
              <w:rPr>
                <w:rFonts w:asciiTheme="minorHAnsi" w:hAnsiTheme="minorHAnsi" w:cs="Arial"/>
                <w:b/>
                <w:bCs/>
                <w:kern w:val="24"/>
                <w:sz w:val="20"/>
                <w:szCs w:val="22"/>
              </w:rPr>
              <w:t>I</w:t>
            </w:r>
          </w:p>
          <w:p w14:paraId="6A816004" w14:textId="77777777" w:rsidR="00B626F4" w:rsidRPr="00B626F4" w:rsidRDefault="00B626F4" w:rsidP="00CC54D0">
            <w:pPr>
              <w:pStyle w:val="NormalWeb"/>
              <w:spacing w:before="0" w:beforeAutospacing="0" w:after="0" w:afterAutospacing="0"/>
              <w:jc w:val="center"/>
              <w:textAlignment w:val="center"/>
              <w:rPr>
                <w:rFonts w:asciiTheme="minorHAnsi" w:hAnsiTheme="minorHAnsi" w:cs="Arial"/>
                <w:b/>
                <w:sz w:val="20"/>
                <w:szCs w:val="22"/>
              </w:rPr>
            </w:pPr>
            <w:r w:rsidRPr="00B626F4">
              <w:rPr>
                <w:rFonts w:asciiTheme="minorHAnsi" w:hAnsiTheme="minorHAnsi" w:cs="Arial"/>
                <w:b/>
                <w:sz w:val="20"/>
                <w:szCs w:val="22"/>
              </w:rPr>
              <w:t>T</w:t>
            </w:r>
          </w:p>
          <w:p w14:paraId="004D7B75" w14:textId="77777777" w:rsidR="00B626F4" w:rsidRPr="00B626F4" w:rsidRDefault="00B626F4" w:rsidP="00CC54D0">
            <w:pPr>
              <w:pStyle w:val="NormalWeb"/>
              <w:spacing w:before="0" w:beforeAutospacing="0" w:after="0" w:afterAutospacing="0"/>
              <w:jc w:val="center"/>
              <w:textAlignment w:val="center"/>
              <w:rPr>
                <w:rFonts w:asciiTheme="minorHAnsi" w:hAnsiTheme="minorHAnsi" w:cs="Arial"/>
                <w:b/>
                <w:sz w:val="20"/>
                <w:szCs w:val="22"/>
              </w:rPr>
            </w:pPr>
            <w:r w:rsidRPr="00B626F4">
              <w:rPr>
                <w:rFonts w:asciiTheme="minorHAnsi" w:hAnsiTheme="minorHAnsi" w:cs="Arial"/>
                <w:b/>
                <w:sz w:val="20"/>
                <w:szCs w:val="22"/>
              </w:rPr>
              <w:t>O</w:t>
            </w:r>
          </w:p>
          <w:p w14:paraId="3785F09A" w14:textId="77777777" w:rsidR="00B626F4" w:rsidRPr="00B626F4" w:rsidRDefault="00B626F4" w:rsidP="00B626F4">
            <w:pPr>
              <w:pStyle w:val="NormalWeb"/>
              <w:spacing w:before="0" w:beforeAutospacing="0" w:after="0" w:afterAutospacing="0"/>
              <w:jc w:val="center"/>
              <w:textAlignment w:val="center"/>
              <w:rPr>
                <w:rFonts w:asciiTheme="minorHAnsi" w:hAnsiTheme="minorHAnsi" w:cs="Arial"/>
                <w:b/>
                <w:sz w:val="20"/>
                <w:szCs w:val="22"/>
              </w:rPr>
            </w:pPr>
            <w:r w:rsidRPr="00B626F4">
              <w:rPr>
                <w:rFonts w:asciiTheme="minorHAnsi" w:hAnsiTheme="minorHAnsi" w:cs="Arial"/>
                <w:b/>
                <w:sz w:val="20"/>
                <w:szCs w:val="22"/>
              </w:rPr>
              <w:t>I</w:t>
            </w:r>
          </w:p>
          <w:p w14:paraId="286C0729" w14:textId="77777777" w:rsidR="00B626F4" w:rsidRPr="00B626F4" w:rsidRDefault="00B626F4" w:rsidP="00B626F4">
            <w:pPr>
              <w:pStyle w:val="NormalWeb"/>
              <w:spacing w:before="0" w:beforeAutospacing="0" w:after="0" w:afterAutospacing="0"/>
              <w:jc w:val="center"/>
              <w:textAlignment w:val="center"/>
              <w:rPr>
                <w:rFonts w:asciiTheme="minorHAnsi" w:hAnsiTheme="minorHAnsi" w:cs="Arial"/>
                <w:b/>
                <w:sz w:val="20"/>
                <w:szCs w:val="22"/>
              </w:rPr>
            </w:pPr>
            <w:r w:rsidRPr="00B626F4">
              <w:rPr>
                <w:rFonts w:asciiTheme="minorHAnsi" w:hAnsiTheme="minorHAnsi" w:cs="Arial"/>
                <w:b/>
                <w:sz w:val="20"/>
                <w:szCs w:val="22"/>
              </w:rPr>
              <w:t>R</w:t>
            </w:r>
          </w:p>
          <w:p w14:paraId="535B6F22" w14:textId="77777777" w:rsidR="00215F65" w:rsidRPr="00B626F4" w:rsidRDefault="00B626F4" w:rsidP="00B626F4">
            <w:pPr>
              <w:pStyle w:val="NormalWeb"/>
              <w:spacing w:before="0" w:beforeAutospacing="0" w:after="0" w:afterAutospacing="0"/>
              <w:jc w:val="center"/>
              <w:textAlignment w:val="center"/>
              <w:rPr>
                <w:rFonts w:ascii="Arial" w:hAnsi="Arial" w:cs="Arial"/>
                <w:b/>
                <w:color w:val="0070C0"/>
                <w:sz w:val="20"/>
                <w:szCs w:val="22"/>
              </w:rPr>
            </w:pPr>
            <w:r w:rsidRPr="00B626F4">
              <w:rPr>
                <w:rFonts w:asciiTheme="minorHAnsi" w:hAnsiTheme="minorHAnsi" w:cs="Arial"/>
                <w:b/>
                <w:sz w:val="20"/>
                <w:szCs w:val="22"/>
              </w:rPr>
              <w:t>E</w:t>
            </w: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5C350E0" w14:textId="77777777" w:rsidR="00215F65" w:rsidRPr="00215F65" w:rsidRDefault="00215F65" w:rsidP="00CC54D0">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MOBILITE</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6102A64C" w14:textId="77777777" w:rsidR="00215F65" w:rsidRPr="00215F65" w:rsidRDefault="00215F65" w:rsidP="00CC54D0">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2019</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3DB29471" w14:textId="77777777" w:rsidR="00215F65" w:rsidRPr="00215F65" w:rsidRDefault="00215F65" w:rsidP="00CC54D0">
            <w:pPr>
              <w:pStyle w:val="NormalWeb"/>
              <w:spacing w:before="0" w:beforeAutospacing="0" w:after="0" w:afterAutospacing="0"/>
              <w:jc w:val="right"/>
              <w:textAlignment w:val="center"/>
              <w:rPr>
                <w:rFonts w:ascii="Arial" w:hAnsi="Arial" w:cs="Arial"/>
                <w:b/>
                <w:sz w:val="22"/>
                <w:szCs w:val="22"/>
              </w:rPr>
            </w:pPr>
            <w:r w:rsidRPr="00215F65">
              <w:rPr>
                <w:rFonts w:asciiTheme="minorHAnsi" w:hAnsi="Calibri" w:cs="Arial"/>
                <w:b/>
                <w:kern w:val="24"/>
                <w:sz w:val="22"/>
                <w:szCs w:val="22"/>
              </w:rPr>
              <w:t>Budget annexe sans dotation du budget principal</w:t>
            </w:r>
          </w:p>
          <w:p w14:paraId="06F57CEF" w14:textId="77777777" w:rsidR="00215F65" w:rsidRPr="00215F65" w:rsidRDefault="00215F65" w:rsidP="00CC54D0">
            <w:pPr>
              <w:pStyle w:val="NormalWeb"/>
              <w:spacing w:before="0" w:beforeAutospacing="0" w:after="0" w:afterAutospacing="0"/>
              <w:jc w:val="right"/>
              <w:textAlignment w:val="center"/>
              <w:rPr>
                <w:rFonts w:asciiTheme="minorHAnsi" w:hAnsi="Calibri" w:cs="Arial"/>
                <w:kern w:val="24"/>
                <w:sz w:val="22"/>
                <w:szCs w:val="22"/>
              </w:rPr>
            </w:pPr>
          </w:p>
        </w:tc>
        <w:tc>
          <w:tcPr>
            <w:tcW w:w="1372"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2C6940D" w14:textId="77777777" w:rsidR="00215F65" w:rsidRPr="00074099" w:rsidRDefault="00215F65" w:rsidP="007F44D6">
            <w:pPr>
              <w:pStyle w:val="NormalWeb"/>
              <w:spacing w:before="0" w:beforeAutospacing="0" w:after="0" w:afterAutospacing="0"/>
              <w:ind w:left="130"/>
              <w:textAlignment w:val="center"/>
              <w:rPr>
                <w:rFonts w:ascii="Calibri" w:hAnsi="Calibri" w:cs="Arial"/>
                <w:kern w:val="24"/>
                <w:sz w:val="21"/>
                <w:szCs w:val="21"/>
              </w:rPr>
            </w:pPr>
            <w:r w:rsidRPr="00074099">
              <w:rPr>
                <w:rFonts w:ascii="Calibri" w:hAnsi="Calibri" w:cs="Arial"/>
                <w:kern w:val="24"/>
                <w:sz w:val="21"/>
                <w:szCs w:val="21"/>
              </w:rPr>
              <w:t>Transfert du transport scolaire au 1</w:t>
            </w:r>
            <w:r w:rsidRPr="00074099">
              <w:rPr>
                <w:rFonts w:ascii="Calibri" w:hAnsi="Calibri" w:cs="Arial"/>
                <w:kern w:val="24"/>
                <w:position w:val="8"/>
                <w:sz w:val="21"/>
                <w:szCs w:val="21"/>
                <w:vertAlign w:val="superscript"/>
              </w:rPr>
              <w:t>er</w:t>
            </w:r>
            <w:r w:rsidRPr="00074099">
              <w:rPr>
                <w:rFonts w:ascii="Calibri" w:hAnsi="Calibri" w:cs="Arial"/>
                <w:kern w:val="24"/>
                <w:sz w:val="21"/>
                <w:szCs w:val="21"/>
              </w:rPr>
              <w:t xml:space="preserve"> sept</w:t>
            </w:r>
            <w:r w:rsidR="007F44D6" w:rsidRPr="00074099">
              <w:rPr>
                <w:rFonts w:ascii="Calibri" w:hAnsi="Calibri" w:cs="Arial"/>
                <w:kern w:val="24"/>
                <w:sz w:val="21"/>
                <w:szCs w:val="21"/>
              </w:rPr>
              <w:t>.</w:t>
            </w:r>
            <w:r w:rsidRPr="00074099">
              <w:rPr>
                <w:rFonts w:ascii="Calibri" w:hAnsi="Calibri" w:cs="Arial"/>
                <w:kern w:val="24"/>
                <w:sz w:val="21"/>
                <w:szCs w:val="21"/>
              </w:rPr>
              <w:t>2019</w:t>
            </w:r>
          </w:p>
          <w:p w14:paraId="672A652D" w14:textId="77777777" w:rsidR="00215F65" w:rsidRPr="00074099" w:rsidRDefault="00215F65" w:rsidP="007F44D6">
            <w:pPr>
              <w:pStyle w:val="NormalWeb"/>
              <w:spacing w:before="0" w:beforeAutospacing="0" w:after="0" w:afterAutospacing="0"/>
              <w:ind w:left="130"/>
              <w:textAlignment w:val="center"/>
              <w:rPr>
                <w:rFonts w:ascii="Arial" w:hAnsi="Arial" w:cs="Arial"/>
                <w:sz w:val="21"/>
                <w:szCs w:val="21"/>
              </w:rPr>
            </w:pPr>
            <w:r w:rsidRPr="00074099">
              <w:rPr>
                <w:rFonts w:ascii="Calibri" w:hAnsi="Calibri" w:cs="Arial"/>
                <w:kern w:val="24"/>
                <w:sz w:val="21"/>
                <w:szCs w:val="21"/>
              </w:rPr>
              <w:t>Nouvelle DSP mobilité</w:t>
            </w:r>
          </w:p>
        </w:tc>
        <w:tc>
          <w:tcPr>
            <w:tcW w:w="684" w:type="pct"/>
            <w:tcBorders>
              <w:top w:val="single" w:sz="8" w:space="0" w:color="000000"/>
              <w:left w:val="single" w:sz="8" w:space="0" w:color="000000"/>
              <w:bottom w:val="single" w:sz="8" w:space="0" w:color="000000"/>
              <w:right w:val="single" w:sz="8" w:space="0" w:color="000000"/>
            </w:tcBorders>
            <w:shd w:val="clear" w:color="auto" w:fill="66FF33"/>
          </w:tcPr>
          <w:p w14:paraId="607860DD" w14:textId="77777777" w:rsidR="00B626F4" w:rsidRPr="00377493" w:rsidRDefault="00B626F4" w:rsidP="00215F65">
            <w:pPr>
              <w:pStyle w:val="NormalWeb"/>
              <w:tabs>
                <w:tab w:val="left" w:pos="1330"/>
              </w:tabs>
              <w:spacing w:before="0" w:beforeAutospacing="0" w:after="0" w:afterAutospacing="0"/>
              <w:ind w:left="130" w:firstLine="1425"/>
              <w:textAlignment w:val="center"/>
              <w:rPr>
                <w:rFonts w:ascii="Calibri" w:hAnsi="Calibri" w:cs="Arial"/>
                <w:kern w:val="24"/>
                <w:sz w:val="20"/>
                <w:szCs w:val="20"/>
              </w:rPr>
            </w:pPr>
          </w:p>
          <w:p w14:paraId="0528DF3F" w14:textId="77777777" w:rsidR="00215F65"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J. BOCANEGRA</w:t>
            </w:r>
          </w:p>
        </w:tc>
      </w:tr>
      <w:tr w:rsidR="00B05096" w:rsidRPr="00215F65" w14:paraId="11F030E7" w14:textId="77777777" w:rsidTr="00426F04">
        <w:trPr>
          <w:trHeight w:val="1170"/>
        </w:trPr>
        <w:tc>
          <w:tcPr>
            <w:tcW w:w="335" w:type="pct"/>
            <w:vMerge/>
            <w:tcBorders>
              <w:top w:val="single" w:sz="8" w:space="0" w:color="000000"/>
              <w:left w:val="single" w:sz="8" w:space="0" w:color="000000"/>
              <w:bottom w:val="single" w:sz="8" w:space="0" w:color="000000"/>
              <w:right w:val="single" w:sz="8" w:space="0" w:color="000000"/>
            </w:tcBorders>
            <w:vAlign w:val="center"/>
          </w:tcPr>
          <w:p w14:paraId="5677299C" w14:textId="77777777" w:rsidR="00B626F4" w:rsidRPr="00215F65" w:rsidRDefault="00B626F4" w:rsidP="00B626F4">
            <w:pPr>
              <w:rPr>
                <w:rFonts w:ascii="Arial" w:hAnsi="Arial" w:cs="Arial"/>
                <w:sz w:val="20"/>
                <w:szCs w:val="22"/>
              </w:rPr>
            </w:pPr>
          </w:p>
        </w:tc>
        <w:tc>
          <w:tcPr>
            <w:tcW w:w="824"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tcPr>
          <w:p w14:paraId="3484377D"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 xml:space="preserve">Réaménagement Gare de Toul </w:t>
            </w:r>
          </w:p>
        </w:tc>
        <w:tc>
          <w:tcPr>
            <w:tcW w:w="618"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tcPr>
          <w:p w14:paraId="4F518CE0"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2019-2021</w:t>
            </w:r>
          </w:p>
        </w:tc>
        <w:tc>
          <w:tcPr>
            <w:tcW w:w="1167"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tcPr>
          <w:p w14:paraId="06965EBF" w14:textId="77777777" w:rsidR="00B626F4" w:rsidRPr="00215F65" w:rsidRDefault="00B626F4" w:rsidP="00B626F4">
            <w:pPr>
              <w:pStyle w:val="NormalWeb"/>
              <w:spacing w:before="0" w:beforeAutospacing="0" w:after="0" w:afterAutospacing="0"/>
              <w:jc w:val="right"/>
              <w:textAlignment w:val="center"/>
              <w:rPr>
                <w:rFonts w:ascii="Arial" w:hAnsi="Arial" w:cs="Arial"/>
                <w:sz w:val="22"/>
                <w:szCs w:val="22"/>
              </w:rPr>
            </w:pPr>
            <w:r w:rsidRPr="00215F65">
              <w:rPr>
                <w:rFonts w:asciiTheme="minorHAnsi" w:hAnsi="Calibri" w:cs="Arial"/>
                <w:b/>
                <w:bCs/>
                <w:kern w:val="24"/>
                <w:sz w:val="22"/>
                <w:szCs w:val="22"/>
              </w:rPr>
              <w:t>198 300 €</w:t>
            </w:r>
          </w:p>
          <w:p w14:paraId="51BD720B" w14:textId="77777777" w:rsidR="00B626F4" w:rsidRPr="00215F65" w:rsidRDefault="00B626F4" w:rsidP="00B626F4">
            <w:pPr>
              <w:pStyle w:val="NormalWeb"/>
              <w:spacing w:before="0" w:beforeAutospacing="0" w:after="0" w:afterAutospacing="0"/>
              <w:jc w:val="right"/>
              <w:textAlignment w:val="center"/>
              <w:rPr>
                <w:rFonts w:ascii="Arial" w:hAnsi="Arial" w:cs="Arial"/>
                <w:sz w:val="22"/>
                <w:szCs w:val="22"/>
              </w:rPr>
            </w:pPr>
            <w:r w:rsidRPr="00215F65">
              <w:rPr>
                <w:rFonts w:asciiTheme="minorHAnsi" w:hAnsi="Calibri" w:cs="Arial"/>
                <w:kern w:val="24"/>
                <w:sz w:val="22"/>
                <w:szCs w:val="22"/>
              </w:rPr>
              <w:t>(total : 1,3 M€ subventionné à 60% minimum)</w:t>
            </w:r>
          </w:p>
        </w:tc>
        <w:tc>
          <w:tcPr>
            <w:tcW w:w="1372"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tcPr>
          <w:p w14:paraId="6BCCF3B9" w14:textId="77777777" w:rsidR="00B626F4" w:rsidRPr="00074099" w:rsidRDefault="00B626F4" w:rsidP="00B626F4">
            <w:pPr>
              <w:pStyle w:val="NormalWeb"/>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Requalification en pôle d’échange multimodal – 2019</w:t>
            </w:r>
            <w:r w:rsidR="00034AA0" w:rsidRPr="00074099">
              <w:rPr>
                <w:rFonts w:ascii="Calibri" w:hAnsi="Calibri" w:cs="Arial"/>
                <w:kern w:val="24"/>
                <w:sz w:val="21"/>
                <w:szCs w:val="21"/>
              </w:rPr>
              <w:t xml:space="preserve"> </w:t>
            </w:r>
            <w:r w:rsidRPr="00074099">
              <w:rPr>
                <w:rFonts w:ascii="Calibri" w:hAnsi="Calibri" w:cs="Arial"/>
                <w:kern w:val="24"/>
                <w:sz w:val="21"/>
                <w:szCs w:val="21"/>
              </w:rPr>
              <w:t>: année d’étude + maîtrise d’œuvre</w:t>
            </w:r>
          </w:p>
        </w:tc>
        <w:tc>
          <w:tcPr>
            <w:tcW w:w="684" w:type="pct"/>
            <w:tcBorders>
              <w:top w:val="single" w:sz="8" w:space="0" w:color="000000"/>
              <w:left w:val="single" w:sz="8" w:space="0" w:color="000000"/>
              <w:bottom w:val="single" w:sz="8" w:space="0" w:color="000000"/>
              <w:right w:val="single" w:sz="8" w:space="0" w:color="000000"/>
            </w:tcBorders>
            <w:shd w:val="clear" w:color="auto" w:fill="FFC000"/>
          </w:tcPr>
          <w:p w14:paraId="30AEF758" w14:textId="77777777" w:rsidR="00B626F4" w:rsidRPr="00377493" w:rsidRDefault="00B626F4" w:rsidP="00B626F4">
            <w:pPr>
              <w:pStyle w:val="NormalWeb"/>
              <w:tabs>
                <w:tab w:val="left" w:pos="1330"/>
              </w:tabs>
              <w:spacing w:before="0" w:beforeAutospacing="0" w:after="0" w:afterAutospacing="0"/>
              <w:ind w:left="130" w:firstLine="1425"/>
              <w:textAlignment w:val="center"/>
              <w:rPr>
                <w:rFonts w:ascii="Calibri" w:hAnsi="Calibri" w:cs="Arial"/>
                <w:kern w:val="24"/>
                <w:sz w:val="20"/>
                <w:szCs w:val="20"/>
              </w:rPr>
            </w:pPr>
          </w:p>
          <w:p w14:paraId="4353BD9D"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p>
          <w:p w14:paraId="7E9E1748"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J. BOCANEGRA</w:t>
            </w:r>
          </w:p>
        </w:tc>
      </w:tr>
      <w:tr w:rsidR="00076C60" w:rsidRPr="00215F65" w14:paraId="6AA1E54B" w14:textId="77777777" w:rsidTr="00426F04">
        <w:trPr>
          <w:trHeight w:val="1002"/>
        </w:trPr>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4690B841" w14:textId="77777777" w:rsidR="00B626F4" w:rsidRPr="00215F65" w:rsidRDefault="00B626F4" w:rsidP="00B626F4">
            <w:pPr>
              <w:rPr>
                <w:rFonts w:ascii="Arial" w:hAnsi="Arial" w:cs="Arial"/>
                <w:sz w:val="20"/>
                <w:szCs w:val="22"/>
              </w:rPr>
            </w:pP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38F96124"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NUMERIQUE</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52107F83"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2018-2023</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5DF8B1D5" w14:textId="77777777" w:rsidR="00B626F4" w:rsidRPr="00215F65" w:rsidRDefault="00B626F4" w:rsidP="00B626F4">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200 000 €</w:t>
            </w:r>
          </w:p>
          <w:p w14:paraId="28CB3224" w14:textId="77777777" w:rsidR="00B626F4" w:rsidRPr="00215F65" w:rsidRDefault="00B626F4" w:rsidP="00B626F4">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Total : 2,3 M€</w:t>
            </w:r>
          </w:p>
        </w:tc>
        <w:tc>
          <w:tcPr>
            <w:tcW w:w="1372"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64F48ED" w14:textId="77777777" w:rsidR="00B626F4" w:rsidRPr="00074099" w:rsidRDefault="00B626F4" w:rsidP="00B626F4">
            <w:pPr>
              <w:pStyle w:val="NormalWeb"/>
              <w:spacing w:before="0" w:beforeAutospacing="0" w:after="0" w:afterAutospacing="0"/>
              <w:ind w:left="130"/>
              <w:textAlignment w:val="center"/>
              <w:rPr>
                <w:rFonts w:ascii="Arial" w:hAnsi="Arial" w:cs="Arial"/>
                <w:sz w:val="21"/>
                <w:szCs w:val="21"/>
              </w:rPr>
            </w:pPr>
            <w:r w:rsidRPr="00074099">
              <w:rPr>
                <w:rFonts w:ascii="Calibri" w:hAnsi="Calibri" w:cs="Arial"/>
                <w:kern w:val="24"/>
                <w:sz w:val="21"/>
                <w:szCs w:val="21"/>
              </w:rPr>
              <w:t>Pilotage Région Grand Est</w:t>
            </w:r>
          </w:p>
          <w:p w14:paraId="7AAD6843" w14:textId="77777777" w:rsidR="00B626F4" w:rsidRPr="00074099" w:rsidRDefault="00B626F4" w:rsidP="00B626F4">
            <w:pPr>
              <w:pStyle w:val="NormalWeb"/>
              <w:spacing w:before="0" w:beforeAutospacing="0" w:after="0" w:afterAutospacing="0"/>
              <w:ind w:left="130"/>
              <w:textAlignment w:val="center"/>
              <w:rPr>
                <w:rFonts w:ascii="Arial" w:hAnsi="Arial" w:cs="Arial"/>
                <w:sz w:val="21"/>
                <w:szCs w:val="21"/>
              </w:rPr>
            </w:pPr>
            <w:r w:rsidRPr="00074099">
              <w:rPr>
                <w:rFonts w:ascii="Calibri" w:hAnsi="Calibri" w:cs="Arial"/>
                <w:kern w:val="24"/>
                <w:sz w:val="21"/>
                <w:szCs w:val="21"/>
              </w:rPr>
              <w:t>La CC2T participe à hauteur de 2,3M€ en lieu et place des communes</w:t>
            </w:r>
          </w:p>
        </w:tc>
        <w:tc>
          <w:tcPr>
            <w:tcW w:w="684" w:type="pct"/>
            <w:tcBorders>
              <w:top w:val="single" w:sz="8" w:space="0" w:color="000000"/>
              <w:left w:val="single" w:sz="8" w:space="0" w:color="000000"/>
              <w:bottom w:val="single" w:sz="8" w:space="0" w:color="000000"/>
              <w:right w:val="single" w:sz="8" w:space="0" w:color="000000"/>
            </w:tcBorders>
            <w:shd w:val="clear" w:color="auto" w:fill="66FF33"/>
          </w:tcPr>
          <w:p w14:paraId="6985CD12"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p>
          <w:p w14:paraId="4D1919C2"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p>
          <w:p w14:paraId="56FE08BB"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P. HENNEBERT</w:t>
            </w:r>
          </w:p>
        </w:tc>
      </w:tr>
      <w:tr w:rsidR="00076C60" w:rsidRPr="00215F65" w14:paraId="7E0523AA" w14:textId="77777777" w:rsidTr="00426F04">
        <w:trPr>
          <w:trHeight w:val="1216"/>
        </w:trPr>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5FE655A5" w14:textId="77777777" w:rsidR="00B626F4" w:rsidRPr="00215F65" w:rsidRDefault="00B626F4" w:rsidP="00B626F4">
            <w:pPr>
              <w:rPr>
                <w:rFonts w:ascii="Arial" w:hAnsi="Arial" w:cs="Arial"/>
                <w:sz w:val="20"/>
                <w:szCs w:val="22"/>
              </w:rPr>
            </w:pPr>
          </w:p>
        </w:tc>
        <w:tc>
          <w:tcPr>
            <w:tcW w:w="824"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22708E42"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Plan Climat Air Energie Territorial</w:t>
            </w:r>
          </w:p>
        </w:tc>
        <w:tc>
          <w:tcPr>
            <w:tcW w:w="618"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530E425B"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2018-2019</w:t>
            </w:r>
          </w:p>
        </w:tc>
        <w:tc>
          <w:tcPr>
            <w:tcW w:w="1167"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651488BB" w14:textId="77777777" w:rsidR="00B626F4" w:rsidRPr="00215F65" w:rsidRDefault="00B626F4" w:rsidP="00B626F4">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25 000 €</w:t>
            </w:r>
          </w:p>
        </w:tc>
        <w:tc>
          <w:tcPr>
            <w:tcW w:w="1372"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5FCE4872" w14:textId="77777777" w:rsidR="00B626F4" w:rsidRPr="00074099" w:rsidRDefault="00B626F4" w:rsidP="00B626F4">
            <w:pPr>
              <w:pStyle w:val="NormalWeb"/>
              <w:spacing w:before="0" w:beforeAutospacing="0" w:after="0" w:afterAutospacing="0"/>
              <w:ind w:left="130"/>
              <w:textAlignment w:val="center"/>
              <w:rPr>
                <w:rFonts w:ascii="Arial" w:hAnsi="Arial" w:cs="Arial"/>
                <w:sz w:val="21"/>
                <w:szCs w:val="21"/>
              </w:rPr>
            </w:pPr>
            <w:r w:rsidRPr="00074099">
              <w:rPr>
                <w:rFonts w:ascii="Calibri" w:hAnsi="Calibri" w:cs="Arial"/>
                <w:kern w:val="24"/>
                <w:sz w:val="21"/>
                <w:szCs w:val="21"/>
              </w:rPr>
              <w:t>Obligatoire pour EPCI + 20 000 habitants</w:t>
            </w:r>
          </w:p>
          <w:p w14:paraId="07BE2771" w14:textId="77777777" w:rsidR="00B626F4" w:rsidRPr="00074099" w:rsidRDefault="00B626F4" w:rsidP="00B626F4">
            <w:pPr>
              <w:pStyle w:val="NormalWeb"/>
              <w:spacing w:before="0" w:beforeAutospacing="0" w:after="0" w:afterAutospacing="0"/>
              <w:ind w:left="130"/>
              <w:textAlignment w:val="center"/>
              <w:rPr>
                <w:rFonts w:ascii="Arial" w:hAnsi="Arial" w:cs="Arial"/>
                <w:sz w:val="21"/>
                <w:szCs w:val="21"/>
              </w:rPr>
            </w:pPr>
            <w:r w:rsidRPr="00074099">
              <w:rPr>
                <w:rFonts w:ascii="Calibri" w:hAnsi="Calibri" w:cs="Arial"/>
                <w:kern w:val="24"/>
                <w:sz w:val="21"/>
                <w:szCs w:val="21"/>
              </w:rPr>
              <w:t>Réalisation en lien avec le Pays Terres de Lorraine</w:t>
            </w:r>
          </w:p>
        </w:tc>
        <w:tc>
          <w:tcPr>
            <w:tcW w:w="684" w:type="pct"/>
            <w:tcBorders>
              <w:top w:val="single" w:sz="8" w:space="0" w:color="000000"/>
              <w:left w:val="single" w:sz="8" w:space="0" w:color="000000"/>
              <w:bottom w:val="single" w:sz="12" w:space="0" w:color="auto"/>
              <w:right w:val="single" w:sz="8" w:space="0" w:color="000000"/>
            </w:tcBorders>
            <w:shd w:val="clear" w:color="auto" w:fill="66FF33"/>
          </w:tcPr>
          <w:p w14:paraId="24FBCE5A" w14:textId="77777777" w:rsidR="00B626F4" w:rsidRPr="00377493" w:rsidRDefault="00B626F4" w:rsidP="00B626F4">
            <w:pPr>
              <w:pStyle w:val="NormalWeb"/>
              <w:tabs>
                <w:tab w:val="left" w:pos="1330"/>
              </w:tabs>
              <w:spacing w:before="0" w:beforeAutospacing="0" w:after="0" w:afterAutospacing="0"/>
              <w:ind w:left="130" w:firstLine="1425"/>
              <w:textAlignment w:val="center"/>
              <w:rPr>
                <w:rFonts w:ascii="Calibri" w:hAnsi="Calibri" w:cs="Arial"/>
                <w:kern w:val="24"/>
                <w:sz w:val="20"/>
                <w:szCs w:val="20"/>
              </w:rPr>
            </w:pPr>
          </w:p>
          <w:p w14:paraId="6B28244A"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O. HEYOB</w:t>
            </w:r>
          </w:p>
        </w:tc>
      </w:tr>
      <w:tr w:rsidR="00076C60" w:rsidRPr="00215F65" w14:paraId="48A00845" w14:textId="77777777" w:rsidTr="00426F04">
        <w:trPr>
          <w:trHeight w:val="1221"/>
        </w:trPr>
        <w:tc>
          <w:tcPr>
            <w:tcW w:w="335" w:type="pct"/>
            <w:vMerge w:val="restar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vAlign w:val="center"/>
            <w:hideMark/>
          </w:tcPr>
          <w:p w14:paraId="26362978" w14:textId="77777777" w:rsidR="00B626F4" w:rsidRPr="00215F65" w:rsidRDefault="00B626F4" w:rsidP="00B626F4">
            <w:pPr>
              <w:jc w:val="center"/>
              <w:rPr>
                <w:rFonts w:ascii="Arial" w:hAnsi="Arial" w:cs="Arial"/>
                <w:sz w:val="20"/>
                <w:szCs w:val="22"/>
                <w:lang w:val="en-US"/>
              </w:rPr>
            </w:pPr>
            <w:r w:rsidRPr="00215F65">
              <w:rPr>
                <w:rFonts w:ascii="Calibri" w:hAnsi="Calibri" w:cs="Arial"/>
                <w:b/>
                <w:bCs/>
                <w:kern w:val="24"/>
                <w:sz w:val="20"/>
                <w:szCs w:val="22"/>
                <w:lang w:val="en-US"/>
              </w:rPr>
              <w:t>U</w:t>
            </w:r>
          </w:p>
          <w:p w14:paraId="06E1AC0D" w14:textId="77777777" w:rsidR="00B626F4" w:rsidRPr="00215F65" w:rsidRDefault="00B626F4" w:rsidP="00B626F4">
            <w:pPr>
              <w:jc w:val="center"/>
              <w:rPr>
                <w:rFonts w:ascii="Arial" w:hAnsi="Arial" w:cs="Arial"/>
                <w:sz w:val="20"/>
                <w:szCs w:val="22"/>
                <w:lang w:val="en-US"/>
              </w:rPr>
            </w:pPr>
            <w:r w:rsidRPr="00215F65">
              <w:rPr>
                <w:rFonts w:ascii="Calibri" w:hAnsi="Calibri" w:cs="Arial"/>
                <w:b/>
                <w:bCs/>
                <w:kern w:val="24"/>
                <w:sz w:val="20"/>
                <w:szCs w:val="22"/>
                <w:lang w:val="en-US"/>
              </w:rPr>
              <w:t>R</w:t>
            </w:r>
          </w:p>
          <w:p w14:paraId="1A921ED4" w14:textId="77777777" w:rsidR="00B626F4" w:rsidRPr="00215F65" w:rsidRDefault="00B626F4" w:rsidP="00B626F4">
            <w:pPr>
              <w:jc w:val="center"/>
              <w:rPr>
                <w:rFonts w:ascii="Arial" w:hAnsi="Arial" w:cs="Arial"/>
                <w:sz w:val="20"/>
                <w:szCs w:val="22"/>
                <w:lang w:val="en-US"/>
              </w:rPr>
            </w:pPr>
            <w:r w:rsidRPr="00215F65">
              <w:rPr>
                <w:rFonts w:ascii="Calibri" w:hAnsi="Calibri" w:cs="Arial"/>
                <w:b/>
                <w:bCs/>
                <w:kern w:val="24"/>
                <w:sz w:val="20"/>
                <w:szCs w:val="22"/>
                <w:lang w:val="en-US"/>
              </w:rPr>
              <w:t>B</w:t>
            </w:r>
          </w:p>
          <w:p w14:paraId="72B57604" w14:textId="77777777" w:rsidR="00B626F4" w:rsidRPr="00215F65" w:rsidRDefault="00B626F4" w:rsidP="00B626F4">
            <w:pPr>
              <w:jc w:val="center"/>
              <w:rPr>
                <w:rFonts w:ascii="Arial" w:hAnsi="Arial" w:cs="Arial"/>
                <w:sz w:val="20"/>
                <w:szCs w:val="22"/>
                <w:lang w:val="en-US"/>
              </w:rPr>
            </w:pPr>
            <w:r w:rsidRPr="00215F65">
              <w:rPr>
                <w:rFonts w:ascii="Calibri" w:hAnsi="Calibri" w:cs="Arial"/>
                <w:b/>
                <w:bCs/>
                <w:kern w:val="24"/>
                <w:sz w:val="20"/>
                <w:szCs w:val="22"/>
                <w:lang w:val="en-US"/>
              </w:rPr>
              <w:t>A</w:t>
            </w:r>
          </w:p>
          <w:p w14:paraId="367D70D6" w14:textId="77777777" w:rsidR="00B626F4" w:rsidRPr="00215F65" w:rsidRDefault="00B626F4" w:rsidP="00B626F4">
            <w:pPr>
              <w:jc w:val="center"/>
              <w:rPr>
                <w:rFonts w:ascii="Calibri" w:hAnsi="Calibri" w:cs="Arial"/>
                <w:b/>
                <w:bCs/>
                <w:kern w:val="24"/>
                <w:sz w:val="20"/>
                <w:szCs w:val="22"/>
                <w:lang w:val="en-US"/>
              </w:rPr>
            </w:pPr>
          </w:p>
          <w:p w14:paraId="055EA57A" w14:textId="77777777" w:rsidR="00B626F4" w:rsidRPr="00215F65" w:rsidRDefault="00B626F4" w:rsidP="00B626F4">
            <w:pPr>
              <w:jc w:val="center"/>
              <w:rPr>
                <w:rFonts w:ascii="Arial" w:hAnsi="Arial" w:cs="Arial"/>
                <w:sz w:val="8"/>
                <w:szCs w:val="8"/>
                <w:lang w:val="en-US"/>
              </w:rPr>
            </w:pPr>
          </w:p>
          <w:p w14:paraId="1AFEE3BB" w14:textId="77777777" w:rsidR="00B626F4" w:rsidRPr="00215F65" w:rsidRDefault="00B626F4" w:rsidP="00B626F4">
            <w:pPr>
              <w:jc w:val="center"/>
              <w:rPr>
                <w:rFonts w:ascii="Arial" w:hAnsi="Arial" w:cs="Arial"/>
                <w:sz w:val="20"/>
                <w:szCs w:val="22"/>
                <w:lang w:val="en-US"/>
              </w:rPr>
            </w:pPr>
            <w:r w:rsidRPr="00215F65">
              <w:rPr>
                <w:rFonts w:ascii="Calibri" w:hAnsi="Calibri" w:cs="Arial"/>
                <w:b/>
                <w:bCs/>
                <w:kern w:val="24"/>
                <w:sz w:val="20"/>
                <w:szCs w:val="22"/>
                <w:lang w:val="en-US"/>
              </w:rPr>
              <w:t>H</w:t>
            </w:r>
          </w:p>
          <w:p w14:paraId="3F734F6E" w14:textId="77777777" w:rsidR="00B626F4" w:rsidRPr="00215F65" w:rsidRDefault="00B626F4" w:rsidP="00B626F4">
            <w:pPr>
              <w:jc w:val="center"/>
              <w:rPr>
                <w:rFonts w:ascii="Arial" w:hAnsi="Arial" w:cs="Arial"/>
                <w:sz w:val="20"/>
                <w:szCs w:val="22"/>
                <w:lang w:val="en-US"/>
              </w:rPr>
            </w:pPr>
            <w:r w:rsidRPr="00215F65">
              <w:rPr>
                <w:rFonts w:ascii="Calibri" w:hAnsi="Calibri" w:cs="Arial"/>
                <w:b/>
                <w:bCs/>
                <w:kern w:val="24"/>
                <w:sz w:val="20"/>
                <w:szCs w:val="22"/>
                <w:lang w:val="en-US"/>
              </w:rPr>
              <w:t>A</w:t>
            </w:r>
          </w:p>
          <w:p w14:paraId="45BB0847" w14:textId="77777777" w:rsidR="00B626F4" w:rsidRPr="00215F65" w:rsidRDefault="00B626F4" w:rsidP="00B626F4">
            <w:pPr>
              <w:jc w:val="center"/>
              <w:rPr>
                <w:rFonts w:ascii="Arial" w:hAnsi="Arial" w:cs="Arial"/>
                <w:sz w:val="20"/>
                <w:szCs w:val="22"/>
              </w:rPr>
            </w:pPr>
            <w:r w:rsidRPr="00215F65">
              <w:rPr>
                <w:rFonts w:ascii="Calibri" w:hAnsi="Calibri" w:cs="Arial"/>
                <w:b/>
                <w:bCs/>
                <w:kern w:val="24"/>
                <w:sz w:val="20"/>
                <w:szCs w:val="22"/>
              </w:rPr>
              <w:t>B</w:t>
            </w:r>
          </w:p>
          <w:p w14:paraId="3339530D" w14:textId="77777777" w:rsidR="00B626F4" w:rsidRPr="00215F65" w:rsidRDefault="00B626F4" w:rsidP="00B626F4">
            <w:pPr>
              <w:jc w:val="center"/>
              <w:rPr>
                <w:rFonts w:ascii="Arial" w:hAnsi="Arial" w:cs="Arial"/>
                <w:sz w:val="20"/>
                <w:szCs w:val="22"/>
              </w:rPr>
            </w:pPr>
            <w:r w:rsidRPr="00215F65">
              <w:rPr>
                <w:rFonts w:ascii="Calibri" w:hAnsi="Calibri" w:cs="Arial"/>
                <w:b/>
                <w:bCs/>
                <w:kern w:val="24"/>
                <w:sz w:val="20"/>
                <w:szCs w:val="22"/>
              </w:rPr>
              <w:t>I</w:t>
            </w:r>
          </w:p>
          <w:p w14:paraId="3933E999" w14:textId="77777777" w:rsidR="00B626F4" w:rsidRPr="00215F65" w:rsidRDefault="00B626F4" w:rsidP="00B626F4">
            <w:pPr>
              <w:jc w:val="center"/>
              <w:rPr>
                <w:rFonts w:ascii="Arial" w:hAnsi="Arial" w:cs="Arial"/>
                <w:sz w:val="20"/>
                <w:szCs w:val="22"/>
              </w:rPr>
            </w:pPr>
            <w:r w:rsidRPr="00215F65">
              <w:rPr>
                <w:rFonts w:ascii="Calibri" w:hAnsi="Calibri" w:cs="Arial"/>
                <w:b/>
                <w:bCs/>
                <w:kern w:val="24"/>
                <w:sz w:val="20"/>
                <w:szCs w:val="22"/>
              </w:rPr>
              <w:t>T</w:t>
            </w:r>
          </w:p>
          <w:p w14:paraId="17955E30" w14:textId="77777777" w:rsidR="00B626F4" w:rsidRPr="00215F65" w:rsidRDefault="00B626F4" w:rsidP="00B626F4">
            <w:pPr>
              <w:jc w:val="center"/>
              <w:rPr>
                <w:rFonts w:ascii="Arial" w:hAnsi="Arial" w:cs="Arial"/>
                <w:sz w:val="20"/>
                <w:szCs w:val="22"/>
              </w:rPr>
            </w:pPr>
            <w:r w:rsidRPr="00215F65">
              <w:rPr>
                <w:rFonts w:ascii="Calibri" w:hAnsi="Calibri" w:cs="Arial"/>
                <w:b/>
                <w:bCs/>
                <w:kern w:val="24"/>
                <w:sz w:val="20"/>
                <w:szCs w:val="22"/>
              </w:rPr>
              <w:t>A</w:t>
            </w:r>
          </w:p>
          <w:p w14:paraId="584B157A" w14:textId="77777777" w:rsidR="00B626F4" w:rsidRPr="00215F65" w:rsidRDefault="00B626F4" w:rsidP="00B626F4">
            <w:pPr>
              <w:jc w:val="center"/>
              <w:rPr>
                <w:rFonts w:ascii="Arial" w:hAnsi="Arial" w:cs="Arial"/>
                <w:sz w:val="20"/>
                <w:szCs w:val="22"/>
              </w:rPr>
            </w:pPr>
            <w:r w:rsidRPr="00215F65">
              <w:rPr>
                <w:rFonts w:ascii="Calibri" w:hAnsi="Calibri" w:cs="Arial"/>
                <w:b/>
                <w:bCs/>
                <w:kern w:val="24"/>
                <w:sz w:val="20"/>
                <w:szCs w:val="22"/>
              </w:rPr>
              <w:t>T</w:t>
            </w:r>
          </w:p>
        </w:tc>
        <w:tc>
          <w:tcPr>
            <w:tcW w:w="824"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5383D272"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URBANISME- PLUi</w:t>
            </w:r>
          </w:p>
        </w:tc>
        <w:tc>
          <w:tcPr>
            <w:tcW w:w="618"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032D3330" w14:textId="77777777" w:rsidR="00B626F4" w:rsidRPr="00215F65" w:rsidRDefault="00B626F4" w:rsidP="00B626F4">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2017-2021</w:t>
            </w:r>
          </w:p>
        </w:tc>
        <w:tc>
          <w:tcPr>
            <w:tcW w:w="1167"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8116EC2" w14:textId="77777777" w:rsidR="00B626F4" w:rsidRPr="00215F65" w:rsidRDefault="00B626F4" w:rsidP="00B626F4">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 xml:space="preserve">300 000 €  </w:t>
            </w:r>
          </w:p>
          <w:p w14:paraId="4FD2FCC4" w14:textId="77777777" w:rsidR="00B626F4" w:rsidRPr="00215F65" w:rsidRDefault="00B626F4" w:rsidP="00B626F4">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Montant total : 800 000 €</w:t>
            </w:r>
          </w:p>
        </w:tc>
        <w:tc>
          <w:tcPr>
            <w:tcW w:w="1372"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6C37D885" w14:textId="77777777" w:rsidR="00B626F4" w:rsidRPr="00074099" w:rsidRDefault="00B626F4" w:rsidP="00B626F4">
            <w:pPr>
              <w:pStyle w:val="NormalWeb"/>
              <w:spacing w:before="0" w:beforeAutospacing="0" w:after="0" w:afterAutospacing="0"/>
              <w:ind w:left="130"/>
              <w:textAlignment w:val="center"/>
              <w:rPr>
                <w:rFonts w:ascii="Arial" w:hAnsi="Arial" w:cs="Arial"/>
                <w:sz w:val="21"/>
                <w:szCs w:val="21"/>
              </w:rPr>
            </w:pPr>
            <w:r w:rsidRPr="00074099">
              <w:rPr>
                <w:rFonts w:ascii="Calibri" w:hAnsi="Calibri" w:cs="Arial"/>
                <w:kern w:val="24"/>
                <w:sz w:val="21"/>
                <w:szCs w:val="21"/>
              </w:rPr>
              <w:t>PADD réalisé en 2018 après concertation avec les communes et la population</w:t>
            </w:r>
          </w:p>
          <w:p w14:paraId="357A670B" w14:textId="77777777" w:rsidR="00B626F4" w:rsidRPr="00074099" w:rsidRDefault="00CF5847" w:rsidP="00B626F4">
            <w:pPr>
              <w:pStyle w:val="NormalWeb"/>
              <w:spacing w:before="0" w:beforeAutospacing="0" w:after="0" w:afterAutospacing="0"/>
              <w:ind w:left="130"/>
              <w:textAlignment w:val="center"/>
              <w:rPr>
                <w:rFonts w:ascii="Arial" w:hAnsi="Arial" w:cs="Arial"/>
                <w:sz w:val="21"/>
                <w:szCs w:val="21"/>
              </w:rPr>
            </w:pPr>
            <w:r w:rsidRPr="00074099">
              <w:rPr>
                <w:rFonts w:ascii="Calibri" w:hAnsi="Calibri" w:cs="Arial"/>
                <w:kern w:val="24"/>
                <w:sz w:val="21"/>
                <w:szCs w:val="21"/>
              </w:rPr>
              <w:t>2019 :</w:t>
            </w:r>
            <w:r w:rsidR="00B626F4" w:rsidRPr="00074099">
              <w:rPr>
                <w:rFonts w:ascii="Calibri" w:hAnsi="Calibri" w:cs="Arial"/>
                <w:kern w:val="24"/>
                <w:sz w:val="21"/>
                <w:szCs w:val="21"/>
              </w:rPr>
              <w:t xml:space="preserve"> phase d’élaboration du règlement</w:t>
            </w:r>
          </w:p>
        </w:tc>
        <w:tc>
          <w:tcPr>
            <w:tcW w:w="684" w:type="pct"/>
            <w:tcBorders>
              <w:top w:val="single" w:sz="12" w:space="0" w:color="auto"/>
              <w:left w:val="single" w:sz="8" w:space="0" w:color="000000"/>
              <w:bottom w:val="single" w:sz="8" w:space="0" w:color="000000"/>
              <w:right w:val="single" w:sz="8" w:space="0" w:color="000000"/>
            </w:tcBorders>
            <w:shd w:val="clear" w:color="auto" w:fill="66FF33"/>
          </w:tcPr>
          <w:p w14:paraId="33CFED3C" w14:textId="77777777" w:rsidR="00B626F4" w:rsidRPr="00377493" w:rsidRDefault="00B626F4" w:rsidP="00B626F4">
            <w:pPr>
              <w:pStyle w:val="NormalWeb"/>
              <w:tabs>
                <w:tab w:val="left" w:pos="1330"/>
              </w:tabs>
              <w:spacing w:before="0" w:beforeAutospacing="0" w:after="0" w:afterAutospacing="0"/>
              <w:ind w:left="130" w:firstLine="1425"/>
              <w:textAlignment w:val="center"/>
              <w:rPr>
                <w:rFonts w:ascii="Calibri" w:hAnsi="Calibri" w:cs="Arial"/>
                <w:kern w:val="24"/>
                <w:sz w:val="20"/>
                <w:szCs w:val="20"/>
              </w:rPr>
            </w:pPr>
          </w:p>
          <w:p w14:paraId="4ACCE146"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JP. COUTEAU</w:t>
            </w:r>
          </w:p>
          <w:p w14:paraId="30EB2966" w14:textId="77777777" w:rsidR="00B626F4" w:rsidRPr="00377493" w:rsidRDefault="00B626F4" w:rsidP="00B626F4">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K. JUVEN</w:t>
            </w:r>
          </w:p>
        </w:tc>
      </w:tr>
      <w:tr w:rsidR="00076C60" w:rsidRPr="00215F65" w14:paraId="34BDA3CB" w14:textId="77777777" w:rsidTr="00426F04">
        <w:trPr>
          <w:trHeight w:val="1543"/>
        </w:trPr>
        <w:tc>
          <w:tcPr>
            <w:tcW w:w="335" w:type="pct"/>
            <w:vMerge/>
            <w:tcBorders>
              <w:top w:val="single" w:sz="8" w:space="0" w:color="000000"/>
              <w:left w:val="single" w:sz="8" w:space="0" w:color="000000"/>
              <w:bottom w:val="single" w:sz="12" w:space="0" w:color="auto"/>
              <w:right w:val="single" w:sz="8" w:space="0" w:color="000000"/>
            </w:tcBorders>
            <w:vAlign w:val="center"/>
            <w:hideMark/>
          </w:tcPr>
          <w:p w14:paraId="3E6A0D38" w14:textId="77777777" w:rsidR="00CF5847" w:rsidRPr="00215F65" w:rsidRDefault="00CF5847" w:rsidP="00CF5847">
            <w:pPr>
              <w:rPr>
                <w:rFonts w:asciiTheme="minorHAnsi" w:hAnsiTheme="minorHAnsi" w:cs="Arial"/>
                <w:sz w:val="20"/>
                <w:szCs w:val="22"/>
              </w:rPr>
            </w:pPr>
          </w:p>
        </w:tc>
        <w:tc>
          <w:tcPr>
            <w:tcW w:w="824"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0589E222" w14:textId="77777777" w:rsidR="00CF5847" w:rsidRPr="00215F65" w:rsidRDefault="00CF5847" w:rsidP="00CF5847">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OPAH (opération programmée d’amélioration de l’habitat)</w:t>
            </w:r>
          </w:p>
        </w:tc>
        <w:tc>
          <w:tcPr>
            <w:tcW w:w="618"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15B4DC17" w14:textId="77777777" w:rsidR="00CF5847" w:rsidRPr="00215F65" w:rsidRDefault="00CF5847" w:rsidP="00CF5847">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566C1880" w14:textId="77777777" w:rsidR="00CF5847" w:rsidRPr="00215F65" w:rsidRDefault="00CF5847" w:rsidP="00CF5847">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100 000 €</w:t>
            </w:r>
          </w:p>
        </w:tc>
        <w:tc>
          <w:tcPr>
            <w:tcW w:w="1372" w:type="pct"/>
            <w:tcBorders>
              <w:top w:val="single" w:sz="8" w:space="0" w:color="000000"/>
              <w:left w:val="single" w:sz="8" w:space="0" w:color="000000"/>
              <w:bottom w:val="single" w:sz="12" w:space="0" w:color="auto"/>
              <w:right w:val="single" w:sz="8" w:space="0" w:color="000000"/>
            </w:tcBorders>
            <w:shd w:val="clear" w:color="auto" w:fill="FFC000"/>
            <w:tcMar>
              <w:top w:w="11" w:type="dxa"/>
              <w:left w:w="11" w:type="dxa"/>
              <w:bottom w:w="0" w:type="dxa"/>
              <w:right w:w="11" w:type="dxa"/>
            </w:tcMar>
            <w:vAlign w:val="center"/>
            <w:hideMark/>
          </w:tcPr>
          <w:p w14:paraId="0BF4BE8B" w14:textId="77777777" w:rsidR="00CF5847" w:rsidRPr="00074099" w:rsidRDefault="00CF5847" w:rsidP="00CF5847">
            <w:pPr>
              <w:pStyle w:val="NormalWeb"/>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Proposition : revaloriser les subventions à l’habitat versées par la CC2T.</w:t>
            </w:r>
          </w:p>
          <w:p w14:paraId="473E9E62" w14:textId="77777777" w:rsidR="00CF5847" w:rsidRPr="00074099" w:rsidRDefault="00CF5847" w:rsidP="00CF5847">
            <w:pPr>
              <w:pStyle w:val="NormalWeb"/>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 xml:space="preserve">Par exemple 600 €/dossier au lieu de 500 € actuellement </w:t>
            </w:r>
          </w:p>
        </w:tc>
        <w:tc>
          <w:tcPr>
            <w:tcW w:w="684" w:type="pct"/>
            <w:tcBorders>
              <w:top w:val="single" w:sz="8" w:space="0" w:color="000000"/>
              <w:left w:val="single" w:sz="8" w:space="0" w:color="000000"/>
              <w:bottom w:val="single" w:sz="12" w:space="0" w:color="auto"/>
              <w:right w:val="single" w:sz="8" w:space="0" w:color="000000"/>
            </w:tcBorders>
            <w:shd w:val="clear" w:color="auto" w:fill="FFC000"/>
          </w:tcPr>
          <w:p w14:paraId="484EDECE" w14:textId="77777777" w:rsidR="00CF5847" w:rsidRPr="00377493" w:rsidRDefault="00CF5847" w:rsidP="00CF5847">
            <w:pPr>
              <w:pStyle w:val="NormalWeb"/>
              <w:tabs>
                <w:tab w:val="left" w:pos="1330"/>
              </w:tabs>
              <w:spacing w:before="0" w:beforeAutospacing="0" w:after="0" w:afterAutospacing="0"/>
              <w:ind w:left="130" w:firstLine="1425"/>
              <w:textAlignment w:val="center"/>
              <w:rPr>
                <w:rFonts w:ascii="Calibri" w:hAnsi="Calibri" w:cs="Arial"/>
                <w:kern w:val="24"/>
                <w:sz w:val="20"/>
                <w:szCs w:val="20"/>
              </w:rPr>
            </w:pPr>
          </w:p>
          <w:p w14:paraId="14C67070" w14:textId="77777777" w:rsidR="00CF5847" w:rsidRPr="00377493" w:rsidRDefault="00CF5847" w:rsidP="00CF5847">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p>
          <w:p w14:paraId="1BD425DF" w14:textId="77777777" w:rsidR="00CF5847" w:rsidRPr="00377493" w:rsidRDefault="00CF5847" w:rsidP="00CF5847">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C. ASSFELD LAMAZE</w:t>
            </w:r>
          </w:p>
        </w:tc>
      </w:tr>
      <w:tr w:rsidR="00377493" w:rsidRPr="00215F65" w14:paraId="09FB1FD3" w14:textId="77777777" w:rsidTr="00426F04">
        <w:trPr>
          <w:trHeight w:val="1401"/>
        </w:trPr>
        <w:tc>
          <w:tcPr>
            <w:tcW w:w="335" w:type="pct"/>
            <w:vMerge w:val="restart"/>
            <w:tcBorders>
              <w:top w:val="single" w:sz="12" w:space="0" w:color="auto"/>
              <w:left w:val="single" w:sz="8" w:space="0" w:color="000000"/>
              <w:bottom w:val="single" w:sz="8" w:space="0" w:color="000000"/>
              <w:right w:val="single" w:sz="8" w:space="0" w:color="000000"/>
            </w:tcBorders>
            <w:shd w:val="clear" w:color="auto" w:fill="93CDDD"/>
            <w:tcMar>
              <w:top w:w="11" w:type="dxa"/>
              <w:left w:w="11" w:type="dxa"/>
              <w:bottom w:w="0" w:type="dxa"/>
              <w:right w:w="11" w:type="dxa"/>
            </w:tcMar>
            <w:vAlign w:val="center"/>
            <w:hideMark/>
          </w:tcPr>
          <w:p w14:paraId="6A417D08"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D</w:t>
            </w:r>
          </w:p>
          <w:p w14:paraId="6D669763"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E</w:t>
            </w:r>
          </w:p>
          <w:p w14:paraId="13CA97FF"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V</w:t>
            </w:r>
          </w:p>
          <w:p w14:paraId="5E35BBD2"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E</w:t>
            </w:r>
          </w:p>
          <w:p w14:paraId="4E734B3E"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L</w:t>
            </w:r>
          </w:p>
          <w:p w14:paraId="381A6F34"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O</w:t>
            </w:r>
          </w:p>
          <w:p w14:paraId="6928E405"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P</w:t>
            </w:r>
          </w:p>
          <w:p w14:paraId="60C0949E"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P</w:t>
            </w:r>
          </w:p>
          <w:p w14:paraId="57125474"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E</w:t>
            </w:r>
          </w:p>
          <w:p w14:paraId="753EC4EC"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M</w:t>
            </w:r>
          </w:p>
          <w:p w14:paraId="04158953"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E</w:t>
            </w:r>
          </w:p>
          <w:p w14:paraId="4941E4BB" w14:textId="77777777" w:rsidR="00CF5847" w:rsidRPr="00215F65" w:rsidRDefault="00CF5847" w:rsidP="00CF5847">
            <w:pPr>
              <w:jc w:val="center"/>
              <w:rPr>
                <w:rFonts w:ascii="Calibri" w:hAnsi="Calibri" w:cs="Arial"/>
                <w:b/>
                <w:bCs/>
                <w:kern w:val="24"/>
                <w:sz w:val="20"/>
                <w:lang w:val="en-US"/>
              </w:rPr>
            </w:pPr>
            <w:r w:rsidRPr="00215F65">
              <w:rPr>
                <w:rFonts w:ascii="Calibri" w:hAnsi="Calibri" w:cs="Arial"/>
                <w:b/>
                <w:bCs/>
                <w:kern w:val="24"/>
                <w:sz w:val="20"/>
                <w:szCs w:val="22"/>
                <w:lang w:val="en-US"/>
              </w:rPr>
              <w:t>N</w:t>
            </w:r>
          </w:p>
          <w:p w14:paraId="7FF0C0E2" w14:textId="77777777" w:rsidR="00CF5847" w:rsidRPr="00215F65" w:rsidRDefault="00CF5847" w:rsidP="00CF5847">
            <w:pPr>
              <w:jc w:val="center"/>
              <w:rPr>
                <w:rFonts w:ascii="Arial" w:hAnsi="Arial" w:cs="Arial"/>
                <w:sz w:val="20"/>
              </w:rPr>
            </w:pPr>
            <w:r w:rsidRPr="00215F65">
              <w:rPr>
                <w:rFonts w:ascii="Calibri" w:hAnsi="Calibri" w:cs="Arial"/>
                <w:b/>
                <w:bCs/>
                <w:kern w:val="24"/>
                <w:sz w:val="20"/>
                <w:szCs w:val="22"/>
                <w:lang w:val="en-US"/>
              </w:rPr>
              <w:t>T</w:t>
            </w:r>
          </w:p>
        </w:tc>
        <w:tc>
          <w:tcPr>
            <w:tcW w:w="824"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52248DF8" w14:textId="77777777" w:rsidR="00426F04" w:rsidRDefault="00426F04" w:rsidP="00426F04">
            <w:pPr>
              <w:pStyle w:val="NormalWeb"/>
              <w:spacing w:before="0" w:beforeAutospacing="0" w:after="0" w:afterAutospacing="0"/>
              <w:textAlignment w:val="center"/>
              <w:rPr>
                <w:rFonts w:ascii="Calibri" w:hAnsi="Calibri" w:cs="Arial"/>
                <w:b/>
                <w:kern w:val="24"/>
                <w:sz w:val="22"/>
                <w:szCs w:val="22"/>
              </w:rPr>
            </w:pPr>
            <w:r>
              <w:rPr>
                <w:rFonts w:ascii="Calibri" w:hAnsi="Calibri" w:cs="Arial"/>
                <w:b/>
                <w:kern w:val="24"/>
                <w:sz w:val="22"/>
                <w:szCs w:val="22"/>
              </w:rPr>
              <w:t>PITE, Espace K,</w:t>
            </w:r>
          </w:p>
          <w:p w14:paraId="5F674446" w14:textId="77777777" w:rsidR="00CF5847" w:rsidRPr="00215F65" w:rsidRDefault="00426F04" w:rsidP="00426F04">
            <w:pPr>
              <w:pStyle w:val="NormalWeb"/>
              <w:spacing w:before="0" w:beforeAutospacing="0" w:after="0" w:afterAutospacing="0"/>
              <w:textAlignment w:val="center"/>
              <w:rPr>
                <w:rFonts w:ascii="Arial" w:hAnsi="Arial" w:cs="Arial"/>
                <w:b/>
                <w:sz w:val="22"/>
                <w:szCs w:val="22"/>
              </w:rPr>
            </w:pPr>
            <w:r>
              <w:rPr>
                <w:rFonts w:ascii="Calibri" w:hAnsi="Calibri" w:cs="Arial"/>
                <w:b/>
                <w:kern w:val="24"/>
                <w:sz w:val="22"/>
                <w:szCs w:val="22"/>
              </w:rPr>
              <w:t>J.</w:t>
            </w:r>
            <w:r w:rsidR="00CF5847" w:rsidRPr="00215F65">
              <w:rPr>
                <w:rFonts w:ascii="Calibri" w:hAnsi="Calibri" w:cs="Arial"/>
                <w:b/>
                <w:kern w:val="24"/>
                <w:sz w:val="22"/>
                <w:szCs w:val="22"/>
              </w:rPr>
              <w:t xml:space="preserve"> D’Arc, Génie, Bruley, Noviant-aux-Prés, </w:t>
            </w:r>
            <w:r w:rsidR="00CF5847" w:rsidRPr="00215F65">
              <w:rPr>
                <w:rFonts w:ascii="Calibri" w:hAnsi="Calibri" w:cs="Arial"/>
                <w:b/>
                <w:bCs/>
                <w:kern w:val="24"/>
                <w:sz w:val="22"/>
                <w:szCs w:val="22"/>
              </w:rPr>
              <w:t>ZAE d</w:t>
            </w:r>
            <w:r w:rsidR="00CF5847" w:rsidRPr="00215F65">
              <w:rPr>
                <w:rFonts w:ascii="Calibri" w:hAnsi="Calibri" w:cs="Arial"/>
                <w:b/>
                <w:kern w:val="24"/>
                <w:sz w:val="22"/>
                <w:szCs w:val="22"/>
              </w:rPr>
              <w:t>épartementales</w:t>
            </w:r>
          </w:p>
        </w:tc>
        <w:tc>
          <w:tcPr>
            <w:tcW w:w="618"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7B321D3" w14:textId="77777777" w:rsidR="00CF5847" w:rsidRPr="00215F65" w:rsidRDefault="00CF5847" w:rsidP="00CF5847">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4E2560D0" w14:textId="77777777" w:rsidR="00CF5847" w:rsidRDefault="00CF5847" w:rsidP="00CF5847">
            <w:pPr>
              <w:ind w:left="-4" w:firstLine="4"/>
              <w:textAlignment w:val="center"/>
              <w:divId w:val="1707750153"/>
              <w:rPr>
                <w:rFonts w:ascii="Calibri" w:hAnsi="Calibri" w:cs="Arial"/>
                <w:kern w:val="24"/>
                <w:sz w:val="21"/>
                <w:szCs w:val="21"/>
              </w:rPr>
            </w:pPr>
            <w:r w:rsidRPr="00CF5847">
              <w:rPr>
                <w:rFonts w:ascii="Calibri" w:hAnsi="Calibri" w:cs="Arial"/>
                <w:kern w:val="24"/>
                <w:sz w:val="21"/>
                <w:szCs w:val="21"/>
              </w:rPr>
              <w:t>Éclairage public ZAE</w:t>
            </w:r>
            <w:r>
              <w:rPr>
                <w:rFonts w:ascii="Calibri" w:hAnsi="Calibri" w:cs="Arial"/>
                <w:kern w:val="24"/>
                <w:sz w:val="21"/>
                <w:szCs w:val="21"/>
              </w:rPr>
              <w:t xml:space="preserve"> : </w:t>
            </w:r>
          </w:p>
          <w:p w14:paraId="0AFFD825" w14:textId="77777777" w:rsidR="00CF5847" w:rsidRPr="00CF5847" w:rsidRDefault="00CF5847" w:rsidP="00CF5847">
            <w:pPr>
              <w:ind w:left="-4" w:firstLine="4"/>
              <w:textAlignment w:val="center"/>
              <w:divId w:val="1707750153"/>
              <w:rPr>
                <w:rFonts w:ascii="Arial" w:hAnsi="Arial" w:cs="Arial"/>
                <w:sz w:val="21"/>
                <w:szCs w:val="21"/>
              </w:rPr>
            </w:pPr>
            <w:r w:rsidRPr="00CF5847">
              <w:rPr>
                <w:rFonts w:ascii="Calibri" w:hAnsi="Calibri" w:cs="Arial"/>
                <w:b/>
                <w:bCs/>
                <w:kern w:val="24"/>
                <w:sz w:val="21"/>
                <w:szCs w:val="21"/>
              </w:rPr>
              <w:t>150 000 €</w:t>
            </w:r>
          </w:p>
          <w:p w14:paraId="1413A8FC" w14:textId="77777777" w:rsidR="00CF5847" w:rsidRDefault="00CF5847" w:rsidP="00CF5847">
            <w:pPr>
              <w:textAlignment w:val="center"/>
              <w:divId w:val="1438328723"/>
              <w:rPr>
                <w:rFonts w:ascii="Calibri" w:hAnsi="Calibri" w:cs="Arial"/>
                <w:kern w:val="24"/>
                <w:sz w:val="21"/>
                <w:szCs w:val="21"/>
              </w:rPr>
            </w:pPr>
          </w:p>
          <w:p w14:paraId="51467F19" w14:textId="77777777" w:rsidR="00CF5847" w:rsidRPr="00CF5847" w:rsidRDefault="00CF5847" w:rsidP="00CF5847">
            <w:pPr>
              <w:textAlignment w:val="center"/>
              <w:divId w:val="1438328723"/>
              <w:rPr>
                <w:rFonts w:ascii="Arial" w:hAnsi="Arial" w:cs="Arial"/>
                <w:sz w:val="22"/>
                <w:szCs w:val="22"/>
              </w:rPr>
            </w:pPr>
            <w:r w:rsidRPr="00CF5847">
              <w:rPr>
                <w:rFonts w:ascii="Calibri" w:hAnsi="Calibri" w:cs="Arial"/>
                <w:kern w:val="24"/>
                <w:sz w:val="21"/>
                <w:szCs w:val="21"/>
              </w:rPr>
              <w:t xml:space="preserve">Finition voirie Pôle JA et participation études EPFL : </w:t>
            </w:r>
            <w:r w:rsidRPr="00CF5847">
              <w:rPr>
                <w:rFonts w:ascii="Calibri" w:hAnsi="Calibri" w:cs="Arial"/>
                <w:b/>
                <w:bCs/>
                <w:kern w:val="24"/>
                <w:sz w:val="21"/>
                <w:szCs w:val="21"/>
              </w:rPr>
              <w:t>125 000 €</w:t>
            </w:r>
          </w:p>
        </w:tc>
        <w:tc>
          <w:tcPr>
            <w:tcW w:w="1372" w:type="pct"/>
            <w:tcBorders>
              <w:top w:val="single" w:sz="12" w:space="0" w:color="auto"/>
              <w:left w:val="single" w:sz="8" w:space="0" w:color="000000"/>
              <w:bottom w:val="single" w:sz="8" w:space="0" w:color="000000"/>
              <w:right w:val="single" w:sz="8" w:space="0" w:color="000000"/>
            </w:tcBorders>
            <w:shd w:val="clear" w:color="auto" w:fill="66FF33"/>
          </w:tcPr>
          <w:p w14:paraId="1886BABA" w14:textId="77777777" w:rsidR="00CF5847" w:rsidRPr="00074099" w:rsidRDefault="00CF5847" w:rsidP="00CF5847">
            <w:pPr>
              <w:textAlignment w:val="center"/>
              <w:rPr>
                <w:rFonts w:ascii="Calibri" w:hAnsi="Calibri" w:cs="Arial"/>
                <w:kern w:val="24"/>
                <w:sz w:val="21"/>
                <w:szCs w:val="21"/>
              </w:rPr>
            </w:pPr>
            <w:r w:rsidRPr="00074099">
              <w:rPr>
                <w:rFonts w:ascii="Calibri" w:hAnsi="Calibri" w:cs="Arial"/>
                <w:kern w:val="24"/>
                <w:sz w:val="21"/>
                <w:szCs w:val="21"/>
              </w:rPr>
              <w:t>Poursuite des opérations de commercialisation et d’aménagement des zones</w:t>
            </w:r>
          </w:p>
          <w:p w14:paraId="03B6207B" w14:textId="77777777" w:rsidR="00CF5847" w:rsidRPr="00074099" w:rsidRDefault="00CF5847" w:rsidP="00CF5847">
            <w:pPr>
              <w:textAlignment w:val="center"/>
              <w:rPr>
                <w:rFonts w:ascii="Calibri" w:hAnsi="Calibri" w:cs="Arial"/>
                <w:kern w:val="24"/>
                <w:sz w:val="21"/>
                <w:szCs w:val="21"/>
              </w:rPr>
            </w:pPr>
          </w:p>
          <w:p w14:paraId="7D08B6EB" w14:textId="77777777" w:rsidR="00CF5847" w:rsidRPr="00074099" w:rsidRDefault="00CF5847" w:rsidP="00CF5847">
            <w:pPr>
              <w:textAlignment w:val="center"/>
              <w:rPr>
                <w:rFonts w:ascii="Calibri" w:hAnsi="Calibri" w:cs="Arial"/>
                <w:kern w:val="24"/>
                <w:sz w:val="21"/>
                <w:szCs w:val="21"/>
              </w:rPr>
            </w:pPr>
            <w:r w:rsidRPr="00074099">
              <w:rPr>
                <w:rFonts w:ascii="Calibri" w:hAnsi="Calibri" w:cs="Arial"/>
                <w:kern w:val="24"/>
                <w:sz w:val="21"/>
                <w:szCs w:val="21"/>
              </w:rPr>
              <w:t>Suite et fin des travaux de l’espace K</w:t>
            </w:r>
          </w:p>
        </w:tc>
        <w:tc>
          <w:tcPr>
            <w:tcW w:w="684"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hideMark/>
          </w:tcPr>
          <w:p w14:paraId="525E43F7" w14:textId="77777777" w:rsidR="00CF5847" w:rsidRPr="00377493" w:rsidRDefault="00CF5847" w:rsidP="00CF5847">
            <w:pPr>
              <w:pStyle w:val="NormalWeb"/>
              <w:tabs>
                <w:tab w:val="left" w:pos="1330"/>
              </w:tabs>
              <w:spacing w:before="0" w:beforeAutospacing="0" w:after="0" w:afterAutospacing="0"/>
              <w:ind w:left="130" w:firstLine="1425"/>
              <w:textAlignment w:val="center"/>
              <w:rPr>
                <w:rFonts w:ascii="Calibri" w:hAnsi="Calibri" w:cs="Arial"/>
                <w:kern w:val="24"/>
                <w:sz w:val="20"/>
                <w:szCs w:val="20"/>
              </w:rPr>
            </w:pPr>
          </w:p>
          <w:p w14:paraId="05623878" w14:textId="77777777" w:rsidR="00CF5847" w:rsidRPr="00377493" w:rsidRDefault="00CF5847" w:rsidP="00CF5847">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F. CHARTREUX</w:t>
            </w:r>
          </w:p>
          <w:p w14:paraId="241D0FFD" w14:textId="77777777" w:rsidR="00CF5847" w:rsidRPr="00377493" w:rsidRDefault="00CF5847" w:rsidP="00CF5847">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JP. COUTEAU</w:t>
            </w:r>
          </w:p>
        </w:tc>
      </w:tr>
      <w:tr w:rsidR="003513CD" w:rsidRPr="00215F65" w14:paraId="2DA7CDEE" w14:textId="77777777" w:rsidTr="003513CD">
        <w:trPr>
          <w:trHeight w:val="681"/>
        </w:trPr>
        <w:tc>
          <w:tcPr>
            <w:tcW w:w="335" w:type="pct"/>
            <w:vMerge/>
            <w:tcBorders>
              <w:top w:val="single" w:sz="8" w:space="0" w:color="000000"/>
              <w:left w:val="single" w:sz="8" w:space="0" w:color="000000"/>
              <w:bottom w:val="single" w:sz="8" w:space="0" w:color="000000"/>
              <w:right w:val="single" w:sz="8" w:space="0" w:color="000000"/>
            </w:tcBorders>
            <w:vAlign w:val="center"/>
          </w:tcPr>
          <w:p w14:paraId="02009D00" w14:textId="77777777" w:rsidR="00377493" w:rsidRPr="00215F65" w:rsidRDefault="00377493" w:rsidP="00377493">
            <w:pPr>
              <w:rPr>
                <w:rFonts w:ascii="Arial" w:hAnsi="Arial" w:cs="Arial"/>
                <w:sz w:val="20"/>
              </w:rPr>
            </w:pPr>
          </w:p>
        </w:tc>
        <w:tc>
          <w:tcPr>
            <w:tcW w:w="824" w:type="pct"/>
            <w:tcBorders>
              <w:top w:val="single" w:sz="8" w:space="0" w:color="000000"/>
              <w:left w:val="single" w:sz="8" w:space="0" w:color="000000"/>
              <w:bottom w:val="single" w:sz="8" w:space="0" w:color="000000"/>
              <w:right w:val="single" w:sz="8" w:space="0" w:color="000000"/>
            </w:tcBorders>
            <w:shd w:val="clear" w:color="auto" w:fill="FF3B3B"/>
            <w:tcMar>
              <w:top w:w="11" w:type="dxa"/>
              <w:left w:w="11" w:type="dxa"/>
              <w:bottom w:w="0" w:type="dxa"/>
              <w:right w:w="11" w:type="dxa"/>
            </w:tcMar>
            <w:vAlign w:val="center"/>
          </w:tcPr>
          <w:p w14:paraId="6C93B714" w14:textId="77777777" w:rsidR="00377493" w:rsidRPr="00215F65" w:rsidRDefault="00377493"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ZAE</w:t>
            </w:r>
          </w:p>
          <w:p w14:paraId="79E36F4E" w14:textId="77777777" w:rsidR="00377493" w:rsidRPr="00215F65" w:rsidRDefault="00377493" w:rsidP="00377493">
            <w:pPr>
              <w:pStyle w:val="NormalWeb"/>
              <w:spacing w:before="0" w:beforeAutospacing="0" w:after="0" w:afterAutospacing="0"/>
              <w:textAlignment w:val="center"/>
              <w:rPr>
                <w:rFonts w:ascii="Arial" w:hAnsi="Arial" w:cs="Arial"/>
                <w:b/>
                <w:sz w:val="22"/>
                <w:szCs w:val="22"/>
              </w:rPr>
            </w:pPr>
            <w:r w:rsidRPr="00215F65">
              <w:rPr>
                <w:rFonts w:ascii="Calibri" w:hAnsi="Calibri" w:cs="Arial"/>
                <w:b/>
                <w:kern w:val="24"/>
                <w:sz w:val="22"/>
                <w:szCs w:val="22"/>
              </w:rPr>
              <w:t>Parc de HAYE</w:t>
            </w:r>
          </w:p>
        </w:tc>
        <w:tc>
          <w:tcPr>
            <w:tcW w:w="618" w:type="pct"/>
            <w:tcBorders>
              <w:top w:val="single" w:sz="8" w:space="0" w:color="000000"/>
              <w:left w:val="single" w:sz="8" w:space="0" w:color="000000"/>
              <w:bottom w:val="single" w:sz="8" w:space="0" w:color="000000"/>
              <w:right w:val="single" w:sz="8" w:space="0" w:color="000000"/>
            </w:tcBorders>
            <w:shd w:val="clear" w:color="auto" w:fill="FF3B3B"/>
            <w:tcMar>
              <w:top w:w="11" w:type="dxa"/>
              <w:left w:w="11" w:type="dxa"/>
              <w:bottom w:w="0" w:type="dxa"/>
              <w:right w:w="11" w:type="dxa"/>
            </w:tcMar>
            <w:vAlign w:val="center"/>
          </w:tcPr>
          <w:p w14:paraId="2531E99D" w14:textId="77777777" w:rsidR="00377493" w:rsidRPr="00215F65" w:rsidRDefault="00377493"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2020…</w:t>
            </w:r>
          </w:p>
        </w:tc>
        <w:tc>
          <w:tcPr>
            <w:tcW w:w="1167" w:type="pct"/>
            <w:tcBorders>
              <w:top w:val="single" w:sz="8" w:space="0" w:color="000000"/>
              <w:left w:val="single" w:sz="8" w:space="0" w:color="000000"/>
              <w:bottom w:val="single" w:sz="8" w:space="0" w:color="000000"/>
              <w:right w:val="single" w:sz="8" w:space="0" w:color="000000"/>
            </w:tcBorders>
            <w:shd w:val="clear" w:color="auto" w:fill="FF3B3B"/>
            <w:tcMar>
              <w:top w:w="11" w:type="dxa"/>
              <w:left w:w="11" w:type="dxa"/>
              <w:bottom w:w="0" w:type="dxa"/>
              <w:right w:w="11" w:type="dxa"/>
            </w:tcMar>
            <w:vAlign w:val="center"/>
          </w:tcPr>
          <w:p w14:paraId="06DC03A1" w14:textId="77777777" w:rsidR="00377493" w:rsidRPr="00215F65" w:rsidRDefault="00377493"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Provisions en vue des investissements futurs</w:t>
            </w:r>
          </w:p>
        </w:tc>
        <w:tc>
          <w:tcPr>
            <w:tcW w:w="1372" w:type="pct"/>
            <w:tcBorders>
              <w:top w:val="single" w:sz="8" w:space="0" w:color="000000"/>
              <w:left w:val="single" w:sz="8" w:space="0" w:color="000000"/>
              <w:bottom w:val="single" w:sz="8" w:space="0" w:color="000000"/>
              <w:right w:val="single" w:sz="8" w:space="0" w:color="000000"/>
            </w:tcBorders>
            <w:shd w:val="clear" w:color="auto" w:fill="FF3B3B"/>
          </w:tcPr>
          <w:p w14:paraId="4183F7ED" w14:textId="77777777" w:rsidR="00377493" w:rsidRPr="00074099" w:rsidRDefault="00377493" w:rsidP="00377493">
            <w:pPr>
              <w:pStyle w:val="NormalWeb"/>
              <w:spacing w:before="0" w:beforeAutospacing="0" w:after="0" w:afterAutospacing="0"/>
              <w:textAlignment w:val="center"/>
              <w:rPr>
                <w:rFonts w:ascii="Calibri" w:hAnsi="Wingdings" w:cs="Arial"/>
                <w:kern w:val="24"/>
                <w:sz w:val="21"/>
                <w:szCs w:val="21"/>
              </w:rPr>
            </w:pPr>
            <w:r w:rsidRPr="00074099">
              <w:rPr>
                <w:rFonts w:ascii="Calibri" w:hAnsi="Calibri" w:cs="Arial"/>
                <w:kern w:val="24"/>
                <w:sz w:val="21"/>
                <w:szCs w:val="21"/>
              </w:rPr>
              <w:t>Parc de Haye : portage EPFL jusque 2020 –</w:t>
            </w:r>
            <w:r w:rsidRPr="00074099">
              <w:rPr>
                <w:rFonts w:asciiTheme="minorHAnsi" w:eastAsiaTheme="minorEastAsia" w:hAnsi="Calibri" w:cstheme="minorBidi"/>
                <w:kern w:val="24"/>
                <w:sz w:val="21"/>
                <w:szCs w:val="21"/>
              </w:rPr>
              <w:t>cofinancements</w:t>
            </w:r>
            <w:r w:rsidRPr="00074099">
              <w:rPr>
                <w:rFonts w:ascii="Calibri" w:hAnsi="Calibri" w:cs="Arial"/>
                <w:kern w:val="24"/>
                <w:sz w:val="21"/>
                <w:szCs w:val="21"/>
              </w:rPr>
              <w:t xml:space="preserve"> Etat à obtenir pour reprise réseaux et voiries – modalité portage futur à examiner</w:t>
            </w:r>
          </w:p>
        </w:tc>
        <w:tc>
          <w:tcPr>
            <w:tcW w:w="684" w:type="pct"/>
            <w:tcBorders>
              <w:top w:val="single" w:sz="8" w:space="0" w:color="000000"/>
              <w:left w:val="single" w:sz="8" w:space="0" w:color="000000"/>
              <w:bottom w:val="single" w:sz="8" w:space="0" w:color="000000"/>
              <w:right w:val="single" w:sz="8" w:space="0" w:color="000000"/>
            </w:tcBorders>
            <w:shd w:val="clear" w:color="auto" w:fill="FF3B3B"/>
            <w:tcMar>
              <w:top w:w="11" w:type="dxa"/>
              <w:left w:w="11" w:type="dxa"/>
              <w:bottom w:w="0" w:type="dxa"/>
              <w:right w:w="11" w:type="dxa"/>
            </w:tcMar>
          </w:tcPr>
          <w:p w14:paraId="7ECB2107" w14:textId="77777777" w:rsidR="00377493" w:rsidRPr="00377493" w:rsidRDefault="00377493" w:rsidP="00377493">
            <w:pPr>
              <w:pStyle w:val="NormalWeb"/>
              <w:tabs>
                <w:tab w:val="left" w:pos="1330"/>
              </w:tabs>
              <w:spacing w:before="0" w:beforeAutospacing="0" w:after="0" w:afterAutospacing="0"/>
              <w:ind w:left="130" w:firstLine="1425"/>
              <w:textAlignment w:val="center"/>
              <w:rPr>
                <w:rFonts w:ascii="Calibri" w:hAnsi="Calibri" w:cs="Arial"/>
                <w:kern w:val="24"/>
                <w:sz w:val="20"/>
                <w:szCs w:val="20"/>
              </w:rPr>
            </w:pPr>
          </w:p>
          <w:p w14:paraId="51BEF2E4" w14:textId="77777777" w:rsidR="00377493" w:rsidRPr="00377493" w:rsidRDefault="00377493" w:rsidP="00377493">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F. CHARTREUX</w:t>
            </w:r>
          </w:p>
          <w:p w14:paraId="2578FDA8" w14:textId="77777777" w:rsidR="00377493" w:rsidRPr="00377493" w:rsidRDefault="00377493" w:rsidP="00377493">
            <w:pPr>
              <w:pStyle w:val="NormalWeb"/>
              <w:tabs>
                <w:tab w:val="left" w:pos="1330"/>
              </w:tabs>
              <w:spacing w:before="0" w:beforeAutospacing="0" w:after="0" w:afterAutospacing="0"/>
              <w:ind w:left="130" w:firstLine="19"/>
              <w:jc w:val="center"/>
              <w:textAlignment w:val="center"/>
              <w:rPr>
                <w:rFonts w:ascii="Calibri" w:hAnsi="Calibri" w:cs="Arial"/>
                <w:kern w:val="24"/>
                <w:sz w:val="20"/>
                <w:szCs w:val="20"/>
              </w:rPr>
            </w:pPr>
            <w:r w:rsidRPr="00377493">
              <w:rPr>
                <w:rFonts w:ascii="Calibri" w:hAnsi="Calibri" w:cs="Arial"/>
                <w:kern w:val="24"/>
                <w:sz w:val="20"/>
                <w:szCs w:val="20"/>
              </w:rPr>
              <w:t>JP. COUTEAU</w:t>
            </w:r>
          </w:p>
        </w:tc>
      </w:tr>
      <w:tr w:rsidR="00377493" w:rsidRPr="00215F65" w14:paraId="15F7E8CE" w14:textId="77777777" w:rsidTr="003513CD">
        <w:trPr>
          <w:trHeight w:val="49"/>
        </w:trPr>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1993EA45" w14:textId="77777777" w:rsidR="00377493" w:rsidRPr="00215F65" w:rsidRDefault="00377493" w:rsidP="00377493">
            <w:pPr>
              <w:rPr>
                <w:rFonts w:ascii="Arial" w:hAnsi="Arial" w:cs="Arial"/>
                <w:sz w:val="20"/>
              </w:rPr>
            </w:pP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5A8F257E" w14:textId="77777777" w:rsidR="00377493" w:rsidRPr="00215F65" w:rsidRDefault="00377493"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Pol. commerciale, AOC, Tourisme, économie rurale</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409E371A" w14:textId="77777777" w:rsidR="00377493" w:rsidRPr="00215F65" w:rsidRDefault="00377493"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0B4C29B" w14:textId="77777777" w:rsidR="00377493" w:rsidRPr="00215F65" w:rsidRDefault="00377493"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(FISAC)</w:t>
            </w:r>
            <w:r w:rsidRPr="00215F65">
              <w:rPr>
                <w:rFonts w:ascii="Calibri" w:hAnsi="Calibri" w:cs="Arial"/>
                <w:b/>
                <w:bCs/>
                <w:kern w:val="24"/>
                <w:sz w:val="22"/>
                <w:szCs w:val="22"/>
              </w:rPr>
              <w:t>100 000 €</w:t>
            </w:r>
          </w:p>
        </w:tc>
        <w:tc>
          <w:tcPr>
            <w:tcW w:w="1372" w:type="pct"/>
            <w:tcBorders>
              <w:top w:val="single" w:sz="8" w:space="0" w:color="000000"/>
              <w:left w:val="single" w:sz="8" w:space="0" w:color="000000"/>
              <w:bottom w:val="single" w:sz="8" w:space="0" w:color="000000"/>
              <w:right w:val="single" w:sz="8" w:space="0" w:color="000000"/>
            </w:tcBorders>
            <w:shd w:val="clear" w:color="auto" w:fill="66FF33"/>
          </w:tcPr>
          <w:p w14:paraId="019A65D7" w14:textId="77777777" w:rsidR="00377493" w:rsidRPr="00074099" w:rsidRDefault="00377493" w:rsidP="00377493">
            <w:pPr>
              <w:pStyle w:val="NormalWeb"/>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Derniers crédits FISAC en 2019</w:t>
            </w:r>
          </w:p>
        </w:tc>
        <w:tc>
          <w:tcPr>
            <w:tcW w:w="68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B419F0E" w14:textId="77777777" w:rsidR="00377493" w:rsidRDefault="00377493" w:rsidP="00377493">
            <w:pPr>
              <w:pStyle w:val="NormalWeb"/>
              <w:tabs>
                <w:tab w:val="left" w:pos="1330"/>
              </w:tabs>
              <w:spacing w:before="0" w:beforeAutospacing="0" w:after="0" w:afterAutospacing="0"/>
              <w:jc w:val="right"/>
              <w:textAlignment w:val="center"/>
              <w:rPr>
                <w:rFonts w:ascii="Calibri" w:hAnsi="Calibri" w:cs="Arial"/>
                <w:kern w:val="24"/>
                <w:sz w:val="20"/>
                <w:szCs w:val="20"/>
              </w:rPr>
            </w:pPr>
            <w:r w:rsidRPr="00377493">
              <w:rPr>
                <w:rFonts w:ascii="Calibri" w:hAnsi="Calibri" w:cs="Arial"/>
                <w:kern w:val="24"/>
                <w:sz w:val="20"/>
                <w:szCs w:val="20"/>
              </w:rPr>
              <w:t>F. CHARTREUX</w:t>
            </w:r>
          </w:p>
          <w:p w14:paraId="3F7FAD89" w14:textId="77777777" w:rsidR="00377493" w:rsidRPr="00377493" w:rsidRDefault="00377493" w:rsidP="00377493">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A. HARMAND</w:t>
            </w:r>
          </w:p>
          <w:p w14:paraId="203130C2" w14:textId="77777777" w:rsidR="00377493" w:rsidRDefault="00377493" w:rsidP="00377493">
            <w:pPr>
              <w:pStyle w:val="NormalWeb"/>
              <w:tabs>
                <w:tab w:val="left" w:pos="1330"/>
              </w:tabs>
              <w:spacing w:before="0" w:beforeAutospacing="0" w:after="0" w:afterAutospacing="0"/>
              <w:jc w:val="right"/>
              <w:textAlignment w:val="center"/>
              <w:rPr>
                <w:rFonts w:ascii="Calibri" w:hAnsi="Calibri" w:cs="Arial"/>
                <w:kern w:val="24"/>
                <w:sz w:val="20"/>
                <w:szCs w:val="20"/>
              </w:rPr>
            </w:pPr>
            <w:r w:rsidRPr="00377493">
              <w:rPr>
                <w:rFonts w:ascii="Calibri" w:hAnsi="Calibri" w:cs="Arial"/>
                <w:kern w:val="24"/>
                <w:sz w:val="20"/>
                <w:szCs w:val="20"/>
              </w:rPr>
              <w:t>JP. COUTEAU</w:t>
            </w:r>
          </w:p>
          <w:p w14:paraId="1A284551" w14:textId="77777777" w:rsidR="00377493" w:rsidRPr="00426F04" w:rsidRDefault="00377493" w:rsidP="00426F04">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C. THERMINOT</w:t>
            </w:r>
          </w:p>
        </w:tc>
      </w:tr>
      <w:tr w:rsidR="00377493" w:rsidRPr="00377493" w14:paraId="099CB811" w14:textId="77777777" w:rsidTr="003513CD">
        <w:trPr>
          <w:trHeight w:val="110"/>
        </w:trPr>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62AAD909" w14:textId="77777777" w:rsidR="00377493" w:rsidRPr="00215F65" w:rsidRDefault="00377493" w:rsidP="00377493">
            <w:pPr>
              <w:rPr>
                <w:rFonts w:ascii="Arial" w:hAnsi="Arial" w:cs="Arial"/>
                <w:sz w:val="20"/>
              </w:rPr>
            </w:pPr>
          </w:p>
        </w:tc>
        <w:tc>
          <w:tcPr>
            <w:tcW w:w="824"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4F5522EF" w14:textId="77777777" w:rsidR="00377493" w:rsidRPr="00215F65" w:rsidRDefault="00377493"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 xml:space="preserve">Bâtiment 001 </w:t>
            </w:r>
          </w:p>
        </w:tc>
        <w:tc>
          <w:tcPr>
            <w:tcW w:w="618"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1029FD8C" w14:textId="77777777" w:rsidR="00377493" w:rsidRPr="00215F65" w:rsidRDefault="00377493"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2019-2020</w:t>
            </w:r>
          </w:p>
        </w:tc>
        <w:tc>
          <w:tcPr>
            <w:tcW w:w="1167"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vAlign w:val="center"/>
            <w:hideMark/>
          </w:tcPr>
          <w:p w14:paraId="35F0ABB7" w14:textId="77777777" w:rsidR="00377493" w:rsidRPr="00215F65" w:rsidRDefault="00377493"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350 000 €</w:t>
            </w:r>
          </w:p>
          <w:p w14:paraId="6CF86CBC" w14:textId="77777777" w:rsidR="00377493" w:rsidRPr="00215F65" w:rsidRDefault="007F44D6"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Total :</w:t>
            </w:r>
            <w:r w:rsidR="00377493" w:rsidRPr="00215F65">
              <w:rPr>
                <w:rFonts w:ascii="Calibri" w:hAnsi="Calibri" w:cs="Arial"/>
                <w:kern w:val="24"/>
                <w:sz w:val="22"/>
                <w:szCs w:val="22"/>
              </w:rPr>
              <w:t xml:space="preserve"> 800 000 €</w:t>
            </w:r>
          </w:p>
        </w:tc>
        <w:tc>
          <w:tcPr>
            <w:tcW w:w="1372" w:type="pct"/>
            <w:tcBorders>
              <w:top w:val="single" w:sz="8" w:space="0" w:color="000000"/>
              <w:left w:val="single" w:sz="8" w:space="0" w:color="000000"/>
              <w:bottom w:val="single" w:sz="12" w:space="0" w:color="auto"/>
              <w:right w:val="single" w:sz="8" w:space="0" w:color="000000"/>
            </w:tcBorders>
            <w:shd w:val="clear" w:color="auto" w:fill="66FF33"/>
          </w:tcPr>
          <w:p w14:paraId="11705FA9" w14:textId="77777777" w:rsidR="00377493" w:rsidRPr="00074099" w:rsidRDefault="00377493" w:rsidP="00377493">
            <w:pPr>
              <w:pStyle w:val="NormalWeb"/>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 xml:space="preserve">Aménagement nouveaux </w:t>
            </w:r>
            <w:r w:rsidR="007F44D6" w:rsidRPr="00074099">
              <w:rPr>
                <w:rFonts w:ascii="Calibri" w:hAnsi="Calibri" w:cs="Arial"/>
                <w:kern w:val="24"/>
                <w:sz w:val="21"/>
                <w:szCs w:val="21"/>
              </w:rPr>
              <w:t>locaux</w:t>
            </w:r>
            <w:r w:rsidRPr="00074099">
              <w:rPr>
                <w:rFonts w:ascii="Calibri" w:hAnsi="Calibri" w:cs="Arial"/>
                <w:kern w:val="24"/>
                <w:sz w:val="21"/>
                <w:szCs w:val="21"/>
              </w:rPr>
              <w:t xml:space="preserve"> pépinière d’entreprises</w:t>
            </w:r>
          </w:p>
        </w:tc>
        <w:tc>
          <w:tcPr>
            <w:tcW w:w="684" w:type="pct"/>
            <w:tcBorders>
              <w:top w:val="single" w:sz="8" w:space="0" w:color="000000"/>
              <w:left w:val="single" w:sz="8" w:space="0" w:color="000000"/>
              <w:bottom w:val="single" w:sz="12" w:space="0" w:color="auto"/>
              <w:right w:val="single" w:sz="8" w:space="0" w:color="000000"/>
            </w:tcBorders>
            <w:shd w:val="clear" w:color="auto" w:fill="66FF33"/>
            <w:tcMar>
              <w:top w:w="11" w:type="dxa"/>
              <w:left w:w="11" w:type="dxa"/>
              <w:bottom w:w="0" w:type="dxa"/>
              <w:right w:w="11" w:type="dxa"/>
            </w:tcMar>
            <w:hideMark/>
          </w:tcPr>
          <w:p w14:paraId="1F129782" w14:textId="77777777" w:rsidR="00377493" w:rsidRPr="00377493" w:rsidRDefault="00377493" w:rsidP="00076C60">
            <w:pPr>
              <w:pStyle w:val="NormalWeb"/>
              <w:tabs>
                <w:tab w:val="left" w:pos="1330"/>
              </w:tabs>
              <w:spacing w:before="0" w:beforeAutospacing="0" w:after="0" w:afterAutospacing="0"/>
              <w:jc w:val="right"/>
              <w:textAlignment w:val="center"/>
              <w:rPr>
                <w:rFonts w:ascii="Calibri" w:hAnsi="Calibri" w:cs="Arial"/>
                <w:kern w:val="24"/>
                <w:sz w:val="20"/>
                <w:szCs w:val="20"/>
              </w:rPr>
            </w:pPr>
            <w:r w:rsidRPr="00377493">
              <w:rPr>
                <w:rFonts w:ascii="Calibri" w:hAnsi="Calibri" w:cs="Arial"/>
                <w:kern w:val="24"/>
                <w:sz w:val="20"/>
                <w:szCs w:val="20"/>
              </w:rPr>
              <w:t>F. CHARTREUX</w:t>
            </w:r>
          </w:p>
          <w:p w14:paraId="274B2A26" w14:textId="77777777" w:rsidR="00377493" w:rsidRPr="00377493" w:rsidRDefault="00377493" w:rsidP="00076C60">
            <w:pPr>
              <w:pStyle w:val="NormalWeb"/>
              <w:tabs>
                <w:tab w:val="left" w:pos="1330"/>
              </w:tabs>
              <w:spacing w:before="0" w:beforeAutospacing="0" w:after="0" w:afterAutospacing="0"/>
              <w:jc w:val="right"/>
              <w:textAlignment w:val="center"/>
              <w:rPr>
                <w:rFonts w:ascii="Calibri" w:hAnsi="Calibri" w:cs="Arial"/>
                <w:kern w:val="24"/>
                <w:sz w:val="20"/>
                <w:szCs w:val="20"/>
              </w:rPr>
            </w:pPr>
            <w:r w:rsidRPr="00377493">
              <w:rPr>
                <w:rFonts w:ascii="Calibri" w:hAnsi="Calibri" w:cs="Arial"/>
                <w:kern w:val="24"/>
                <w:sz w:val="20"/>
                <w:szCs w:val="20"/>
              </w:rPr>
              <w:t>JP. COUTEAU</w:t>
            </w:r>
          </w:p>
        </w:tc>
      </w:tr>
      <w:tr w:rsidR="002E474E" w:rsidRPr="00215F65" w14:paraId="63E83903" w14:textId="77777777" w:rsidTr="00754569">
        <w:trPr>
          <w:trHeight w:val="1087"/>
        </w:trPr>
        <w:tc>
          <w:tcPr>
            <w:tcW w:w="335" w:type="pct"/>
            <w:vMerge w:val="restart"/>
            <w:tcBorders>
              <w:top w:val="single" w:sz="8" w:space="0" w:color="000000"/>
              <w:left w:val="single" w:sz="8" w:space="0" w:color="000000"/>
              <w:right w:val="single" w:sz="8" w:space="0" w:color="000000"/>
            </w:tcBorders>
            <w:shd w:val="clear" w:color="auto" w:fill="92D050"/>
            <w:tcMar>
              <w:top w:w="11" w:type="dxa"/>
              <w:left w:w="11" w:type="dxa"/>
              <w:bottom w:w="0" w:type="dxa"/>
              <w:right w:w="11" w:type="dxa"/>
            </w:tcMar>
            <w:vAlign w:val="center"/>
            <w:hideMark/>
          </w:tcPr>
          <w:p w14:paraId="5C4E29DC"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lastRenderedPageBreak/>
              <w:t>E</w:t>
            </w:r>
          </w:p>
          <w:p w14:paraId="3DA8B3EA"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N</w:t>
            </w:r>
          </w:p>
          <w:p w14:paraId="0C0AED6E"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V</w:t>
            </w:r>
          </w:p>
          <w:p w14:paraId="1A434B23"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I</w:t>
            </w:r>
          </w:p>
          <w:p w14:paraId="22A63DB5"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R</w:t>
            </w:r>
          </w:p>
          <w:p w14:paraId="5E9A00E0"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O</w:t>
            </w:r>
          </w:p>
          <w:p w14:paraId="55206D16"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N</w:t>
            </w:r>
          </w:p>
          <w:p w14:paraId="5805CB6B"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N</w:t>
            </w:r>
          </w:p>
          <w:p w14:paraId="7159AD52"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E</w:t>
            </w:r>
          </w:p>
          <w:p w14:paraId="185B20BF"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M</w:t>
            </w:r>
          </w:p>
          <w:p w14:paraId="7B03FFE6"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E</w:t>
            </w:r>
          </w:p>
          <w:p w14:paraId="637D0374" w14:textId="77777777" w:rsidR="002E474E" w:rsidRPr="00215F65" w:rsidRDefault="002E474E" w:rsidP="00377493">
            <w:pPr>
              <w:jc w:val="center"/>
              <w:rPr>
                <w:rFonts w:ascii="Calibri" w:hAnsi="Calibri" w:cs="Arial"/>
                <w:b/>
                <w:bCs/>
                <w:kern w:val="24"/>
                <w:sz w:val="20"/>
                <w:lang w:val="en-US"/>
              </w:rPr>
            </w:pPr>
            <w:r w:rsidRPr="00215F65">
              <w:rPr>
                <w:rFonts w:ascii="Calibri" w:hAnsi="Calibri" w:cs="Arial"/>
                <w:b/>
                <w:bCs/>
                <w:kern w:val="24"/>
                <w:sz w:val="20"/>
                <w:lang w:val="en-US"/>
              </w:rPr>
              <w:t>N</w:t>
            </w:r>
          </w:p>
          <w:p w14:paraId="4DFA5E5E" w14:textId="77777777" w:rsidR="002E474E" w:rsidRPr="00215F65" w:rsidRDefault="002E474E" w:rsidP="00377493">
            <w:pPr>
              <w:jc w:val="center"/>
              <w:rPr>
                <w:rFonts w:ascii="Arial" w:hAnsi="Arial" w:cs="Arial"/>
                <w:sz w:val="20"/>
              </w:rPr>
            </w:pPr>
            <w:r w:rsidRPr="00215F65">
              <w:rPr>
                <w:rFonts w:ascii="Calibri" w:hAnsi="Calibri" w:cs="Arial"/>
                <w:b/>
                <w:bCs/>
                <w:kern w:val="24"/>
                <w:sz w:val="20"/>
                <w:lang w:val="en-US"/>
              </w:rPr>
              <w:t>T</w:t>
            </w:r>
          </w:p>
        </w:tc>
        <w:tc>
          <w:tcPr>
            <w:tcW w:w="824" w:type="pct"/>
            <w:tcBorders>
              <w:top w:val="single" w:sz="12" w:space="0" w:color="auto"/>
              <w:left w:val="single" w:sz="8" w:space="0" w:color="000000"/>
              <w:bottom w:val="single" w:sz="8" w:space="0" w:color="000000"/>
              <w:right w:val="single" w:sz="8" w:space="0" w:color="000000"/>
            </w:tcBorders>
            <w:shd w:val="clear" w:color="auto" w:fill="FF3B3B"/>
            <w:tcMar>
              <w:top w:w="11" w:type="dxa"/>
              <w:left w:w="11" w:type="dxa"/>
              <w:bottom w:w="0" w:type="dxa"/>
              <w:right w:w="11" w:type="dxa"/>
            </w:tcMar>
            <w:vAlign w:val="center"/>
            <w:hideMark/>
          </w:tcPr>
          <w:p w14:paraId="19032533"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EAU</w:t>
            </w:r>
          </w:p>
        </w:tc>
        <w:tc>
          <w:tcPr>
            <w:tcW w:w="618" w:type="pct"/>
            <w:tcBorders>
              <w:top w:val="single" w:sz="12" w:space="0" w:color="auto"/>
              <w:left w:val="single" w:sz="8" w:space="0" w:color="000000"/>
              <w:bottom w:val="single" w:sz="8" w:space="0" w:color="000000"/>
              <w:right w:val="single" w:sz="8" w:space="0" w:color="000000"/>
            </w:tcBorders>
            <w:shd w:val="clear" w:color="auto" w:fill="FF3B3B"/>
            <w:tcMar>
              <w:top w:w="11" w:type="dxa"/>
              <w:left w:w="11" w:type="dxa"/>
              <w:bottom w:w="0" w:type="dxa"/>
              <w:right w:w="11" w:type="dxa"/>
            </w:tcMar>
            <w:vAlign w:val="center"/>
            <w:hideMark/>
          </w:tcPr>
          <w:p w14:paraId="28B6E255"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2020 (sauf minorité de blocage)</w:t>
            </w:r>
          </w:p>
        </w:tc>
        <w:tc>
          <w:tcPr>
            <w:tcW w:w="1167" w:type="pct"/>
            <w:tcBorders>
              <w:top w:val="single" w:sz="12" w:space="0" w:color="auto"/>
              <w:left w:val="single" w:sz="8" w:space="0" w:color="000000"/>
              <w:bottom w:val="single" w:sz="8" w:space="0" w:color="000000"/>
              <w:right w:val="single" w:sz="8" w:space="0" w:color="000000"/>
            </w:tcBorders>
            <w:shd w:val="clear" w:color="auto" w:fill="FF3B3B"/>
            <w:tcMar>
              <w:top w:w="11" w:type="dxa"/>
              <w:left w:w="11" w:type="dxa"/>
              <w:bottom w:w="0" w:type="dxa"/>
              <w:right w:w="11" w:type="dxa"/>
            </w:tcMar>
            <w:vAlign w:val="center"/>
            <w:hideMark/>
          </w:tcPr>
          <w:p w14:paraId="0B159154" w14:textId="77777777" w:rsidR="002E474E" w:rsidRPr="00215F65" w:rsidRDefault="002E474E"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Frais d’ingénierie</w:t>
            </w:r>
          </w:p>
          <w:p w14:paraId="5574EAB4" w14:textId="77777777" w:rsidR="002E474E" w:rsidRPr="00215F65" w:rsidRDefault="002E474E"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Et 1ers recrutements</w:t>
            </w:r>
          </w:p>
        </w:tc>
        <w:tc>
          <w:tcPr>
            <w:tcW w:w="1372" w:type="pct"/>
            <w:tcBorders>
              <w:top w:val="single" w:sz="12" w:space="0" w:color="auto"/>
              <w:left w:val="single" w:sz="8" w:space="0" w:color="000000"/>
              <w:bottom w:val="single" w:sz="8" w:space="0" w:color="000000"/>
              <w:right w:val="single" w:sz="8" w:space="0" w:color="000000"/>
            </w:tcBorders>
            <w:shd w:val="clear" w:color="auto" w:fill="FF3B3B"/>
          </w:tcPr>
          <w:p w14:paraId="015CD529" w14:textId="77777777" w:rsidR="002E474E" w:rsidRPr="00074099" w:rsidRDefault="002E474E" w:rsidP="00B05096">
            <w:pPr>
              <w:pStyle w:val="NormalWeb"/>
              <w:tabs>
                <w:tab w:val="left" w:pos="1330"/>
              </w:tabs>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Etude préalable terminée</w:t>
            </w:r>
          </w:p>
          <w:p w14:paraId="616A2A3C" w14:textId="77777777" w:rsidR="002E474E" w:rsidRPr="00074099" w:rsidRDefault="002E474E" w:rsidP="00B05096">
            <w:pPr>
              <w:pStyle w:val="NormalWeb"/>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2019 : préparation nouveaux marchés et reprise du service en 2020</w:t>
            </w:r>
          </w:p>
        </w:tc>
        <w:tc>
          <w:tcPr>
            <w:tcW w:w="684" w:type="pct"/>
            <w:tcBorders>
              <w:top w:val="single" w:sz="12" w:space="0" w:color="auto"/>
              <w:left w:val="single" w:sz="8" w:space="0" w:color="000000"/>
              <w:bottom w:val="single" w:sz="8" w:space="0" w:color="000000"/>
              <w:right w:val="single" w:sz="8" w:space="0" w:color="000000"/>
            </w:tcBorders>
            <w:shd w:val="clear" w:color="auto" w:fill="FF3B3B"/>
            <w:tcMar>
              <w:top w:w="11" w:type="dxa"/>
              <w:left w:w="11" w:type="dxa"/>
              <w:bottom w:w="0" w:type="dxa"/>
              <w:right w:w="11" w:type="dxa"/>
            </w:tcMar>
            <w:vAlign w:val="center"/>
            <w:hideMark/>
          </w:tcPr>
          <w:p w14:paraId="40E31D4F" w14:textId="77777777" w:rsidR="002E474E" w:rsidRPr="00B05096" w:rsidRDefault="002E474E" w:rsidP="00B05096">
            <w:pPr>
              <w:pStyle w:val="NormalWeb"/>
              <w:tabs>
                <w:tab w:val="left" w:pos="1330"/>
              </w:tabs>
              <w:spacing w:before="0" w:beforeAutospacing="0" w:after="0" w:afterAutospacing="0"/>
              <w:ind w:left="-864" w:firstLine="996"/>
              <w:jc w:val="right"/>
              <w:textAlignment w:val="center"/>
              <w:rPr>
                <w:rFonts w:ascii="Calibri" w:hAnsi="Calibri" w:cs="Arial"/>
                <w:kern w:val="24"/>
                <w:sz w:val="20"/>
                <w:szCs w:val="20"/>
              </w:rPr>
            </w:pPr>
            <w:r>
              <w:rPr>
                <w:rFonts w:ascii="Calibri" w:hAnsi="Calibri" w:cs="Arial"/>
                <w:kern w:val="24"/>
                <w:sz w:val="20"/>
                <w:szCs w:val="20"/>
              </w:rPr>
              <w:t xml:space="preserve">L. </w:t>
            </w:r>
            <w:r w:rsidRPr="00B05096">
              <w:rPr>
                <w:rFonts w:ascii="Calibri" w:hAnsi="Calibri" w:cs="Arial"/>
                <w:kern w:val="24"/>
                <w:sz w:val="20"/>
                <w:szCs w:val="20"/>
              </w:rPr>
              <w:t>GUYOT</w:t>
            </w:r>
          </w:p>
        </w:tc>
      </w:tr>
      <w:tr w:rsidR="002E474E" w:rsidRPr="00215F65" w14:paraId="3817C5BB" w14:textId="77777777" w:rsidTr="00754569">
        <w:trPr>
          <w:trHeight w:val="663"/>
        </w:trPr>
        <w:tc>
          <w:tcPr>
            <w:tcW w:w="335" w:type="pct"/>
            <w:vMerge/>
            <w:tcBorders>
              <w:left w:val="single" w:sz="8" w:space="0" w:color="000000"/>
              <w:right w:val="single" w:sz="8" w:space="0" w:color="000000"/>
            </w:tcBorders>
            <w:vAlign w:val="center"/>
            <w:hideMark/>
          </w:tcPr>
          <w:p w14:paraId="5EE015B5" w14:textId="77777777" w:rsidR="002E474E" w:rsidRPr="00215F65" w:rsidRDefault="002E474E" w:rsidP="00377493">
            <w:pPr>
              <w:rPr>
                <w:rFonts w:ascii="Arial" w:hAnsi="Arial" w:cs="Arial"/>
                <w:sz w:val="20"/>
              </w:rPr>
            </w:pP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55ADB6FD"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RIVIERES</w:t>
            </w:r>
          </w:p>
          <w:p w14:paraId="0451F9E1"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GEMAPI</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57EBEAC7"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p w14:paraId="109ABD6C"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2018…</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B6185A5" w14:textId="77777777" w:rsidR="002E474E" w:rsidRPr="00215F65" w:rsidRDefault="002E474E"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150 000 €</w:t>
            </w:r>
          </w:p>
        </w:tc>
        <w:tc>
          <w:tcPr>
            <w:tcW w:w="1372" w:type="pct"/>
            <w:tcBorders>
              <w:top w:val="single" w:sz="8" w:space="0" w:color="000000"/>
              <w:left w:val="single" w:sz="8" w:space="0" w:color="000000"/>
              <w:bottom w:val="single" w:sz="8" w:space="0" w:color="000000"/>
              <w:right w:val="single" w:sz="8" w:space="0" w:color="000000"/>
            </w:tcBorders>
            <w:shd w:val="clear" w:color="auto" w:fill="66FF33"/>
          </w:tcPr>
          <w:p w14:paraId="0750C145" w14:textId="77777777" w:rsidR="002E474E" w:rsidRPr="00074099" w:rsidRDefault="002E474E" w:rsidP="00377493">
            <w:pPr>
              <w:rPr>
                <w:rFonts w:ascii="Arial" w:hAnsi="Arial" w:cs="Arial"/>
                <w:sz w:val="21"/>
                <w:szCs w:val="21"/>
              </w:rPr>
            </w:pPr>
          </w:p>
        </w:tc>
        <w:tc>
          <w:tcPr>
            <w:tcW w:w="68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40131BA1" w14:textId="77777777" w:rsidR="002E474E" w:rsidRPr="00B05096" w:rsidRDefault="002E474E" w:rsidP="00B05096">
            <w:pPr>
              <w:tabs>
                <w:tab w:val="left" w:pos="1330"/>
              </w:tabs>
              <w:jc w:val="right"/>
              <w:rPr>
                <w:rFonts w:asciiTheme="minorHAnsi" w:hAnsiTheme="minorHAnsi" w:cs="Arial"/>
                <w:sz w:val="20"/>
                <w:szCs w:val="20"/>
              </w:rPr>
            </w:pPr>
            <w:r w:rsidRPr="00B05096">
              <w:rPr>
                <w:rFonts w:asciiTheme="minorHAnsi" w:hAnsiTheme="minorHAnsi" w:cs="Arial"/>
                <w:sz w:val="20"/>
                <w:szCs w:val="20"/>
              </w:rPr>
              <w:t>JL. STAROSSE</w:t>
            </w:r>
          </w:p>
        </w:tc>
      </w:tr>
      <w:tr w:rsidR="002E474E" w:rsidRPr="00215F65" w14:paraId="4A9B3F1B" w14:textId="77777777" w:rsidTr="00754569">
        <w:trPr>
          <w:trHeight w:val="546"/>
        </w:trPr>
        <w:tc>
          <w:tcPr>
            <w:tcW w:w="335" w:type="pct"/>
            <w:vMerge/>
            <w:tcBorders>
              <w:left w:val="single" w:sz="8" w:space="0" w:color="000000"/>
              <w:right w:val="single" w:sz="8" w:space="0" w:color="000000"/>
            </w:tcBorders>
            <w:vAlign w:val="center"/>
            <w:hideMark/>
          </w:tcPr>
          <w:p w14:paraId="03097366" w14:textId="77777777" w:rsidR="002E474E" w:rsidRPr="00215F65" w:rsidRDefault="002E474E" w:rsidP="00377493">
            <w:pPr>
              <w:rPr>
                <w:rFonts w:ascii="Arial" w:hAnsi="Arial" w:cs="Arial"/>
                <w:sz w:val="20"/>
              </w:rPr>
            </w:pP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C9CC914"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 xml:space="preserve">PROGRAMME ASSAINISSEMENT </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45DAC083" w14:textId="77777777" w:rsidR="002E474E" w:rsidRPr="00215F65" w:rsidRDefault="002E474E" w:rsidP="00377493">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4182D90" w14:textId="77777777" w:rsidR="002E474E" w:rsidRPr="00215F65" w:rsidRDefault="002E474E" w:rsidP="00377493">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Budget annexe</w:t>
            </w:r>
          </w:p>
        </w:tc>
        <w:tc>
          <w:tcPr>
            <w:tcW w:w="1372" w:type="pct"/>
            <w:tcBorders>
              <w:top w:val="single" w:sz="8" w:space="0" w:color="000000"/>
              <w:left w:val="single" w:sz="8" w:space="0" w:color="000000"/>
              <w:bottom w:val="single" w:sz="8" w:space="0" w:color="000000"/>
              <w:right w:val="single" w:sz="8" w:space="0" w:color="000000"/>
            </w:tcBorders>
            <w:shd w:val="clear" w:color="auto" w:fill="66FF33"/>
          </w:tcPr>
          <w:p w14:paraId="5E98F48E" w14:textId="77777777" w:rsidR="002E474E" w:rsidRPr="00074099" w:rsidRDefault="002E474E" w:rsidP="00377493">
            <w:pPr>
              <w:pStyle w:val="NormalWeb"/>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Mise en œuvre du PPI à l’échelle des 42 communes : travaux STEP et gestion patrimoniale des réseaux</w:t>
            </w:r>
          </w:p>
        </w:tc>
        <w:tc>
          <w:tcPr>
            <w:tcW w:w="68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2CEAE68B" w14:textId="77777777" w:rsidR="002E474E" w:rsidRPr="00215F65" w:rsidRDefault="002E474E" w:rsidP="00B05096">
            <w:pPr>
              <w:pStyle w:val="NormalWeb"/>
              <w:tabs>
                <w:tab w:val="left" w:pos="1330"/>
              </w:tabs>
              <w:spacing w:before="0" w:beforeAutospacing="0" w:after="0" w:afterAutospacing="0"/>
              <w:ind w:firstLine="1425"/>
              <w:jc w:val="right"/>
              <w:textAlignment w:val="center"/>
              <w:rPr>
                <w:rFonts w:ascii="Arial" w:hAnsi="Arial" w:cs="Arial"/>
                <w:sz w:val="22"/>
                <w:szCs w:val="22"/>
              </w:rPr>
            </w:pPr>
            <w:r w:rsidRPr="00B05096">
              <w:rPr>
                <w:rFonts w:asciiTheme="minorHAnsi" w:hAnsiTheme="minorHAnsi" w:cs="Arial"/>
                <w:sz w:val="20"/>
                <w:szCs w:val="20"/>
              </w:rPr>
              <w:t>J</w:t>
            </w:r>
            <w:r>
              <w:rPr>
                <w:rFonts w:asciiTheme="minorHAnsi" w:hAnsiTheme="minorHAnsi" w:cs="Arial"/>
                <w:sz w:val="20"/>
                <w:szCs w:val="20"/>
              </w:rPr>
              <w:t>J</w:t>
            </w:r>
            <w:r w:rsidRPr="00B05096">
              <w:rPr>
                <w:rFonts w:asciiTheme="minorHAnsi" w:hAnsiTheme="minorHAnsi" w:cs="Arial"/>
                <w:sz w:val="20"/>
                <w:szCs w:val="20"/>
              </w:rPr>
              <w:t>L. STAROSSE</w:t>
            </w:r>
          </w:p>
        </w:tc>
      </w:tr>
      <w:tr w:rsidR="002E474E" w:rsidRPr="00215F65" w14:paraId="3DE77D08" w14:textId="77777777" w:rsidTr="00074099">
        <w:trPr>
          <w:trHeight w:val="860"/>
        </w:trPr>
        <w:tc>
          <w:tcPr>
            <w:tcW w:w="335" w:type="pct"/>
            <w:vMerge/>
            <w:tcBorders>
              <w:left w:val="single" w:sz="8" w:space="0" w:color="000000"/>
              <w:right w:val="single" w:sz="8" w:space="0" w:color="000000"/>
            </w:tcBorders>
            <w:vAlign w:val="center"/>
            <w:hideMark/>
          </w:tcPr>
          <w:p w14:paraId="40D0DC21" w14:textId="77777777" w:rsidR="002E474E" w:rsidRPr="00215F65" w:rsidRDefault="002E474E" w:rsidP="00B05096">
            <w:pPr>
              <w:rPr>
                <w:rFonts w:ascii="Arial" w:hAnsi="Arial" w:cs="Arial"/>
                <w:sz w:val="20"/>
              </w:rPr>
            </w:pPr>
          </w:p>
        </w:tc>
        <w:tc>
          <w:tcPr>
            <w:tcW w:w="824"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hideMark/>
          </w:tcPr>
          <w:p w14:paraId="2799B85B" w14:textId="77777777" w:rsidR="002E474E" w:rsidRPr="00215F65" w:rsidRDefault="002E474E" w:rsidP="00B05096">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PROGRAMME OM</w:t>
            </w:r>
          </w:p>
        </w:tc>
        <w:tc>
          <w:tcPr>
            <w:tcW w:w="618"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hideMark/>
          </w:tcPr>
          <w:p w14:paraId="4F4230C8" w14:textId="77777777" w:rsidR="002E474E" w:rsidRPr="00215F65" w:rsidRDefault="002E474E" w:rsidP="00B05096">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hideMark/>
          </w:tcPr>
          <w:p w14:paraId="39564B90" w14:textId="77777777" w:rsidR="002E474E" w:rsidRPr="00215F65" w:rsidRDefault="002E474E" w:rsidP="00B05096">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Budget annexe</w:t>
            </w:r>
          </w:p>
        </w:tc>
        <w:tc>
          <w:tcPr>
            <w:tcW w:w="1372" w:type="pct"/>
            <w:tcBorders>
              <w:top w:val="single" w:sz="8" w:space="0" w:color="000000"/>
              <w:left w:val="single" w:sz="8" w:space="0" w:color="000000"/>
              <w:bottom w:val="single" w:sz="8" w:space="0" w:color="000000"/>
              <w:right w:val="single" w:sz="8" w:space="0" w:color="000000"/>
            </w:tcBorders>
            <w:shd w:val="clear" w:color="auto" w:fill="66FF33"/>
            <w:vAlign w:val="center"/>
          </w:tcPr>
          <w:p w14:paraId="3E9DA429" w14:textId="77777777" w:rsidR="002E474E" w:rsidRPr="00074099" w:rsidRDefault="002E474E" w:rsidP="00B05096">
            <w:pPr>
              <w:pStyle w:val="NormalWeb"/>
              <w:tabs>
                <w:tab w:val="left" w:pos="1330"/>
              </w:tabs>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Poursuite plateformes de déchets verts</w:t>
            </w:r>
          </w:p>
          <w:p w14:paraId="40AF925C" w14:textId="77777777" w:rsidR="002E474E" w:rsidRPr="00074099" w:rsidRDefault="002E474E" w:rsidP="00B05096">
            <w:pPr>
              <w:pStyle w:val="NormalWeb"/>
              <w:tabs>
                <w:tab w:val="left" w:pos="1330"/>
              </w:tabs>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Nouveaux marchés</w:t>
            </w:r>
          </w:p>
        </w:tc>
        <w:tc>
          <w:tcPr>
            <w:tcW w:w="684"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tcPr>
          <w:p w14:paraId="2A8EA89E" w14:textId="77777777" w:rsidR="002E474E" w:rsidRPr="00215F65" w:rsidRDefault="002E474E" w:rsidP="00B05096">
            <w:pPr>
              <w:pStyle w:val="NormalWeb"/>
              <w:tabs>
                <w:tab w:val="left" w:pos="1330"/>
              </w:tabs>
              <w:spacing w:before="0" w:beforeAutospacing="0" w:after="0" w:afterAutospacing="0"/>
              <w:ind w:firstLine="1425"/>
              <w:jc w:val="right"/>
              <w:textAlignment w:val="center"/>
              <w:rPr>
                <w:rFonts w:ascii="Arial" w:hAnsi="Arial" w:cs="Arial"/>
                <w:sz w:val="22"/>
                <w:szCs w:val="22"/>
              </w:rPr>
            </w:pPr>
            <w:r>
              <w:rPr>
                <w:rFonts w:asciiTheme="minorHAnsi" w:hAnsiTheme="minorHAnsi" w:cs="Arial"/>
                <w:sz w:val="20"/>
                <w:szCs w:val="20"/>
              </w:rPr>
              <w:t>RR. ARNOULD</w:t>
            </w:r>
          </w:p>
        </w:tc>
      </w:tr>
      <w:tr w:rsidR="002E474E" w:rsidRPr="00215F65" w14:paraId="14034AD6" w14:textId="77777777" w:rsidTr="002E474E">
        <w:trPr>
          <w:trHeight w:val="1207"/>
        </w:trPr>
        <w:tc>
          <w:tcPr>
            <w:tcW w:w="335" w:type="pct"/>
            <w:vMerge/>
            <w:tcBorders>
              <w:left w:val="single" w:sz="8" w:space="0" w:color="000000"/>
              <w:right w:val="single" w:sz="8" w:space="0" w:color="000000"/>
            </w:tcBorders>
            <w:vAlign w:val="center"/>
          </w:tcPr>
          <w:p w14:paraId="74B46841" w14:textId="77777777" w:rsidR="002E474E" w:rsidRPr="00215F65" w:rsidRDefault="002E474E" w:rsidP="00B05096">
            <w:pPr>
              <w:rPr>
                <w:rFonts w:ascii="Arial" w:hAnsi="Arial" w:cs="Arial"/>
                <w:sz w:val="20"/>
              </w:rPr>
            </w:pPr>
          </w:p>
        </w:tc>
        <w:tc>
          <w:tcPr>
            <w:tcW w:w="824"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48108956" w14:textId="77777777" w:rsidR="002E474E" w:rsidRPr="00215F65" w:rsidRDefault="002E474E" w:rsidP="00B05096">
            <w:pPr>
              <w:pStyle w:val="NormalWeb"/>
              <w:spacing w:before="0" w:beforeAutospacing="0" w:after="0" w:afterAutospacing="0"/>
              <w:textAlignment w:val="center"/>
              <w:rPr>
                <w:rFonts w:ascii="Calibri" w:hAnsi="Calibri" w:cs="Arial"/>
                <w:b/>
                <w:bCs/>
                <w:kern w:val="24"/>
                <w:sz w:val="22"/>
                <w:szCs w:val="22"/>
              </w:rPr>
            </w:pPr>
          </w:p>
        </w:tc>
        <w:tc>
          <w:tcPr>
            <w:tcW w:w="618"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3D718EAB" w14:textId="77777777" w:rsidR="002E474E" w:rsidRPr="00215F65" w:rsidRDefault="002E474E" w:rsidP="00B05096">
            <w:pPr>
              <w:pStyle w:val="NormalWeb"/>
              <w:spacing w:before="0" w:beforeAutospacing="0" w:after="0" w:afterAutospacing="0"/>
              <w:textAlignment w:val="center"/>
              <w:rPr>
                <w:rFonts w:ascii="Calibri" w:hAnsi="Calibri" w:cs="Arial"/>
                <w:kern w:val="24"/>
                <w:sz w:val="22"/>
                <w:szCs w:val="22"/>
              </w:rPr>
            </w:pPr>
          </w:p>
        </w:tc>
        <w:tc>
          <w:tcPr>
            <w:tcW w:w="1167"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487B1B93" w14:textId="77777777" w:rsidR="002E474E" w:rsidRPr="00215F65" w:rsidRDefault="002E474E" w:rsidP="00B05096">
            <w:pPr>
              <w:pStyle w:val="NormalWeb"/>
              <w:spacing w:before="0" w:beforeAutospacing="0" w:after="0" w:afterAutospacing="0"/>
              <w:jc w:val="right"/>
              <w:textAlignment w:val="center"/>
              <w:rPr>
                <w:rFonts w:ascii="Calibri" w:hAnsi="Calibri" w:cs="Arial"/>
                <w:kern w:val="24"/>
                <w:sz w:val="22"/>
                <w:szCs w:val="22"/>
              </w:rPr>
            </w:pPr>
          </w:p>
        </w:tc>
        <w:tc>
          <w:tcPr>
            <w:tcW w:w="1372" w:type="pct"/>
            <w:tcBorders>
              <w:top w:val="single" w:sz="8" w:space="0" w:color="000000"/>
              <w:left w:val="single" w:sz="8" w:space="0" w:color="000000"/>
              <w:bottom w:val="single" w:sz="8" w:space="0" w:color="000000"/>
              <w:right w:val="single" w:sz="8" w:space="0" w:color="000000"/>
            </w:tcBorders>
            <w:shd w:val="clear" w:color="auto" w:fill="FFC000"/>
            <w:vAlign w:val="center"/>
          </w:tcPr>
          <w:p w14:paraId="35DDADFF" w14:textId="77777777" w:rsidR="002E474E" w:rsidRPr="00074099" w:rsidRDefault="002E474E" w:rsidP="00B05096">
            <w:pPr>
              <w:pStyle w:val="NormalWeb"/>
              <w:tabs>
                <w:tab w:val="left" w:pos="1330"/>
              </w:tabs>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Conditions budgétaires très satisfaisantes : proposition de nouvelle diminution du taux de TEOM pour un retour à l’habitant des efforts réalisés et des bons résultats constatés</w:t>
            </w:r>
          </w:p>
        </w:tc>
        <w:tc>
          <w:tcPr>
            <w:tcW w:w="684"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1468D014" w14:textId="77777777" w:rsidR="002E474E" w:rsidRDefault="002E474E" w:rsidP="00B05096">
            <w:pPr>
              <w:pStyle w:val="NormalWeb"/>
              <w:tabs>
                <w:tab w:val="left" w:pos="1330"/>
              </w:tabs>
              <w:spacing w:before="0" w:beforeAutospacing="0" w:after="0" w:afterAutospacing="0"/>
              <w:ind w:firstLine="1425"/>
              <w:jc w:val="right"/>
              <w:textAlignment w:val="center"/>
              <w:rPr>
                <w:rFonts w:asciiTheme="minorHAnsi" w:hAnsiTheme="minorHAnsi" w:cs="Arial"/>
                <w:sz w:val="20"/>
                <w:szCs w:val="20"/>
              </w:rPr>
            </w:pPr>
          </w:p>
        </w:tc>
      </w:tr>
      <w:tr w:rsidR="002E474E" w:rsidRPr="00215F65" w14:paraId="41A9DFF4" w14:textId="77777777" w:rsidTr="002E474E">
        <w:trPr>
          <w:trHeight w:val="481"/>
        </w:trPr>
        <w:tc>
          <w:tcPr>
            <w:tcW w:w="335" w:type="pct"/>
            <w:vMerge/>
            <w:tcBorders>
              <w:left w:val="single" w:sz="8" w:space="0" w:color="000000"/>
              <w:right w:val="single" w:sz="8" w:space="0" w:color="000000"/>
            </w:tcBorders>
            <w:vAlign w:val="center"/>
            <w:hideMark/>
          </w:tcPr>
          <w:p w14:paraId="5D5AB6BA" w14:textId="77777777" w:rsidR="002E474E" w:rsidRPr="00215F65" w:rsidRDefault="002E474E" w:rsidP="00B05096">
            <w:pPr>
              <w:rPr>
                <w:rFonts w:ascii="Arial" w:hAnsi="Arial" w:cs="Arial"/>
                <w:sz w:val="20"/>
              </w:rPr>
            </w:pPr>
          </w:p>
        </w:tc>
        <w:tc>
          <w:tcPr>
            <w:tcW w:w="824" w:type="pct"/>
            <w:tcBorders>
              <w:top w:val="single" w:sz="8" w:space="0" w:color="000000"/>
              <w:left w:val="single" w:sz="8" w:space="0" w:color="000000"/>
              <w:bottom w:val="single" w:sz="4" w:space="0" w:color="auto"/>
              <w:right w:val="single" w:sz="8" w:space="0" w:color="000000"/>
            </w:tcBorders>
            <w:shd w:val="clear" w:color="auto" w:fill="66FF33"/>
            <w:tcMar>
              <w:top w:w="11" w:type="dxa"/>
              <w:left w:w="11" w:type="dxa"/>
              <w:bottom w:w="0" w:type="dxa"/>
              <w:right w:w="11" w:type="dxa"/>
            </w:tcMar>
            <w:vAlign w:val="center"/>
            <w:hideMark/>
          </w:tcPr>
          <w:p w14:paraId="7C20E63E" w14:textId="77777777" w:rsidR="002E474E" w:rsidRPr="00215F65" w:rsidRDefault="002E474E" w:rsidP="00B05096">
            <w:pPr>
              <w:pStyle w:val="NormalWeb"/>
              <w:spacing w:before="0" w:beforeAutospacing="0" w:after="0" w:afterAutospacing="0"/>
              <w:textAlignment w:val="center"/>
              <w:rPr>
                <w:rFonts w:ascii="Arial" w:hAnsi="Arial" w:cs="Arial"/>
                <w:sz w:val="22"/>
                <w:szCs w:val="22"/>
              </w:rPr>
            </w:pPr>
            <w:r w:rsidRPr="00215F65">
              <w:rPr>
                <w:rFonts w:asciiTheme="minorHAnsi" w:eastAsiaTheme="minorEastAsia" w:hAnsi="Calibri" w:cstheme="minorBidi"/>
                <w:b/>
                <w:bCs/>
                <w:kern w:val="24"/>
                <w:sz w:val="22"/>
                <w:szCs w:val="22"/>
              </w:rPr>
              <w:t>ECOCITOYENNETÉ</w:t>
            </w:r>
          </w:p>
        </w:tc>
        <w:tc>
          <w:tcPr>
            <w:tcW w:w="618" w:type="pct"/>
            <w:tcBorders>
              <w:top w:val="single" w:sz="8" w:space="0" w:color="000000"/>
              <w:left w:val="single" w:sz="8" w:space="0" w:color="000000"/>
              <w:bottom w:val="single" w:sz="4" w:space="0" w:color="auto"/>
              <w:right w:val="single" w:sz="8" w:space="0" w:color="000000"/>
            </w:tcBorders>
            <w:shd w:val="clear" w:color="auto" w:fill="66FF33"/>
            <w:tcMar>
              <w:top w:w="11" w:type="dxa"/>
              <w:left w:w="11" w:type="dxa"/>
              <w:bottom w:w="0" w:type="dxa"/>
              <w:right w:w="11" w:type="dxa"/>
            </w:tcMar>
            <w:vAlign w:val="center"/>
            <w:hideMark/>
          </w:tcPr>
          <w:p w14:paraId="152DCF36" w14:textId="77777777" w:rsidR="002E474E" w:rsidRPr="00215F65" w:rsidRDefault="002E474E" w:rsidP="00B05096">
            <w:pPr>
              <w:pStyle w:val="NormalWeb"/>
              <w:spacing w:before="0" w:beforeAutospacing="0" w:after="0" w:afterAutospacing="0"/>
              <w:textAlignment w:val="center"/>
              <w:rPr>
                <w:rFonts w:ascii="Arial" w:hAnsi="Arial" w:cs="Arial"/>
                <w:sz w:val="22"/>
                <w:szCs w:val="22"/>
              </w:rPr>
            </w:pPr>
            <w:r w:rsidRPr="00215F65">
              <w:rPr>
                <w:rFonts w:asciiTheme="minorHAnsi" w:eastAsiaTheme="minorEastAsia" w:hAnsi="Calibri" w:cstheme="minorBidi"/>
                <w:kern w:val="24"/>
                <w:sz w:val="22"/>
                <w:szCs w:val="22"/>
              </w:rPr>
              <w:t>pluriannuel</w:t>
            </w:r>
          </w:p>
        </w:tc>
        <w:tc>
          <w:tcPr>
            <w:tcW w:w="1167" w:type="pct"/>
            <w:tcBorders>
              <w:top w:val="single" w:sz="8" w:space="0" w:color="000000"/>
              <w:left w:val="single" w:sz="8" w:space="0" w:color="000000"/>
              <w:bottom w:val="single" w:sz="4" w:space="0" w:color="auto"/>
              <w:right w:val="single" w:sz="8" w:space="0" w:color="000000"/>
            </w:tcBorders>
            <w:shd w:val="clear" w:color="auto" w:fill="66FF33"/>
            <w:tcMar>
              <w:top w:w="11" w:type="dxa"/>
              <w:left w:w="11" w:type="dxa"/>
              <w:bottom w:w="0" w:type="dxa"/>
              <w:right w:w="11" w:type="dxa"/>
            </w:tcMar>
            <w:vAlign w:val="center"/>
            <w:hideMark/>
          </w:tcPr>
          <w:p w14:paraId="197319AB" w14:textId="77777777" w:rsidR="002E474E" w:rsidRPr="00215F65" w:rsidRDefault="002E474E" w:rsidP="00B05096">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30 000 €</w:t>
            </w:r>
            <w:r w:rsidRPr="00215F65">
              <w:rPr>
                <w:rFonts w:ascii="Calibri" w:hAnsi="Calibri" w:cs="Arial"/>
                <w:kern w:val="24"/>
                <w:sz w:val="22"/>
                <w:szCs w:val="22"/>
              </w:rPr>
              <w:t>/an</w:t>
            </w:r>
          </w:p>
        </w:tc>
        <w:tc>
          <w:tcPr>
            <w:tcW w:w="1372" w:type="pct"/>
            <w:tcBorders>
              <w:top w:val="single" w:sz="8" w:space="0" w:color="000000"/>
              <w:left w:val="single" w:sz="8" w:space="0" w:color="000000"/>
              <w:bottom w:val="single" w:sz="4" w:space="0" w:color="auto"/>
              <w:right w:val="single" w:sz="8" w:space="0" w:color="000000"/>
            </w:tcBorders>
            <w:shd w:val="clear" w:color="auto" w:fill="66FF33"/>
          </w:tcPr>
          <w:p w14:paraId="6FAC80CC" w14:textId="77777777" w:rsidR="002E474E" w:rsidRPr="00074099" w:rsidRDefault="002E474E" w:rsidP="00B05096">
            <w:pPr>
              <w:pStyle w:val="NormalWeb"/>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Actions de sensibilisations à l’éco-citoyenneté, économies d’énergie</w:t>
            </w:r>
          </w:p>
        </w:tc>
        <w:tc>
          <w:tcPr>
            <w:tcW w:w="684" w:type="pct"/>
            <w:tcBorders>
              <w:top w:val="single" w:sz="8" w:space="0" w:color="000000"/>
              <w:left w:val="single" w:sz="8" w:space="0" w:color="000000"/>
              <w:bottom w:val="single" w:sz="4" w:space="0" w:color="auto"/>
              <w:right w:val="single" w:sz="8" w:space="0" w:color="000000"/>
            </w:tcBorders>
            <w:shd w:val="clear" w:color="auto" w:fill="66FF33"/>
            <w:tcMar>
              <w:top w:w="11" w:type="dxa"/>
              <w:left w:w="11" w:type="dxa"/>
              <w:bottom w:w="0" w:type="dxa"/>
              <w:right w:w="11" w:type="dxa"/>
            </w:tcMar>
            <w:vAlign w:val="center"/>
            <w:hideMark/>
          </w:tcPr>
          <w:p w14:paraId="47D5FD7B" w14:textId="77777777" w:rsidR="002E474E" w:rsidRPr="007333DD" w:rsidRDefault="002E474E" w:rsidP="007333DD">
            <w:pPr>
              <w:pStyle w:val="NormalWeb"/>
              <w:tabs>
                <w:tab w:val="left" w:pos="1330"/>
              </w:tabs>
              <w:spacing w:before="0" w:beforeAutospacing="0" w:after="0" w:afterAutospacing="0"/>
              <w:jc w:val="right"/>
              <w:textAlignment w:val="center"/>
              <w:rPr>
                <w:rFonts w:ascii="Calibri" w:hAnsi="Calibri" w:cs="Arial"/>
                <w:kern w:val="24"/>
                <w:sz w:val="20"/>
                <w:szCs w:val="20"/>
              </w:rPr>
            </w:pPr>
            <w:r w:rsidRPr="007333DD">
              <w:rPr>
                <w:rFonts w:ascii="Calibri" w:hAnsi="Calibri" w:cs="Arial"/>
                <w:kern w:val="24"/>
                <w:sz w:val="20"/>
                <w:szCs w:val="20"/>
              </w:rPr>
              <w:t>R.</w:t>
            </w:r>
            <w:r>
              <w:rPr>
                <w:rFonts w:ascii="Calibri" w:hAnsi="Calibri" w:cs="Arial"/>
                <w:kern w:val="24"/>
                <w:sz w:val="20"/>
                <w:szCs w:val="20"/>
              </w:rPr>
              <w:t xml:space="preserve"> </w:t>
            </w:r>
            <w:r w:rsidRPr="007333DD">
              <w:rPr>
                <w:rFonts w:ascii="Calibri" w:hAnsi="Calibri" w:cs="Arial"/>
                <w:kern w:val="24"/>
                <w:sz w:val="20"/>
                <w:szCs w:val="20"/>
              </w:rPr>
              <w:t>ARNOULD</w:t>
            </w:r>
          </w:p>
          <w:p w14:paraId="776A3CC2" w14:textId="77777777" w:rsidR="002E474E" w:rsidRPr="007333DD" w:rsidRDefault="002E474E" w:rsidP="007333DD">
            <w:pPr>
              <w:pStyle w:val="NormalWeb"/>
              <w:tabs>
                <w:tab w:val="left" w:pos="1330"/>
              </w:tabs>
              <w:spacing w:before="0" w:beforeAutospacing="0" w:after="0" w:afterAutospacing="0"/>
              <w:jc w:val="right"/>
              <w:textAlignment w:val="center"/>
              <w:rPr>
                <w:rFonts w:ascii="Calibri" w:hAnsi="Calibri" w:cs="Arial"/>
                <w:kern w:val="24"/>
                <w:sz w:val="20"/>
                <w:szCs w:val="20"/>
              </w:rPr>
            </w:pPr>
            <w:r w:rsidRPr="007333DD">
              <w:rPr>
                <w:rFonts w:ascii="Calibri" w:hAnsi="Calibri" w:cs="Arial"/>
                <w:kern w:val="24"/>
                <w:sz w:val="20"/>
                <w:szCs w:val="20"/>
              </w:rPr>
              <w:t>O. HEYOB</w:t>
            </w:r>
          </w:p>
        </w:tc>
      </w:tr>
      <w:tr w:rsidR="002E474E" w:rsidRPr="00215F65" w14:paraId="2BDE5AB7" w14:textId="77777777" w:rsidTr="002E474E">
        <w:trPr>
          <w:trHeight w:val="481"/>
        </w:trPr>
        <w:tc>
          <w:tcPr>
            <w:tcW w:w="335" w:type="pct"/>
            <w:vMerge/>
            <w:tcBorders>
              <w:left w:val="single" w:sz="8" w:space="0" w:color="000000"/>
              <w:bottom w:val="single" w:sz="12" w:space="0" w:color="auto"/>
              <w:right w:val="single" w:sz="8" w:space="0" w:color="000000"/>
            </w:tcBorders>
            <w:vAlign w:val="center"/>
          </w:tcPr>
          <w:p w14:paraId="2D0168B0" w14:textId="77777777" w:rsidR="002E474E" w:rsidRPr="00215F65" w:rsidRDefault="002E474E" w:rsidP="00B05096">
            <w:pPr>
              <w:rPr>
                <w:rFonts w:ascii="Arial" w:hAnsi="Arial" w:cs="Arial"/>
                <w:sz w:val="20"/>
              </w:rPr>
            </w:pPr>
          </w:p>
        </w:tc>
        <w:tc>
          <w:tcPr>
            <w:tcW w:w="824" w:type="pct"/>
            <w:tcBorders>
              <w:top w:val="single" w:sz="4" w:space="0" w:color="auto"/>
              <w:left w:val="single" w:sz="8" w:space="0" w:color="000000"/>
              <w:bottom w:val="single" w:sz="12" w:space="0" w:color="auto"/>
              <w:right w:val="single" w:sz="8" w:space="0" w:color="000000"/>
            </w:tcBorders>
            <w:shd w:val="clear" w:color="auto" w:fill="FFC000"/>
            <w:tcMar>
              <w:top w:w="11" w:type="dxa"/>
              <w:left w:w="11" w:type="dxa"/>
              <w:bottom w:w="0" w:type="dxa"/>
              <w:right w:w="11" w:type="dxa"/>
            </w:tcMar>
            <w:vAlign w:val="center"/>
          </w:tcPr>
          <w:p w14:paraId="2A19E1A2" w14:textId="77777777" w:rsidR="002E474E" w:rsidRPr="00215F65" w:rsidRDefault="00705C07" w:rsidP="00B05096">
            <w:pPr>
              <w:pStyle w:val="NormalWeb"/>
              <w:spacing w:before="0" w:beforeAutospacing="0" w:after="0" w:afterAutospacing="0"/>
              <w:textAlignment w:val="center"/>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TRANSITION ENERGETIQUE</w:t>
            </w:r>
          </w:p>
        </w:tc>
        <w:tc>
          <w:tcPr>
            <w:tcW w:w="618" w:type="pct"/>
            <w:tcBorders>
              <w:top w:val="single" w:sz="4" w:space="0" w:color="auto"/>
              <w:left w:val="single" w:sz="8" w:space="0" w:color="000000"/>
              <w:bottom w:val="single" w:sz="12" w:space="0" w:color="auto"/>
              <w:right w:val="single" w:sz="8" w:space="0" w:color="000000"/>
            </w:tcBorders>
            <w:shd w:val="clear" w:color="auto" w:fill="FFC000"/>
            <w:tcMar>
              <w:top w:w="11" w:type="dxa"/>
              <w:left w:w="11" w:type="dxa"/>
              <w:bottom w:w="0" w:type="dxa"/>
              <w:right w:w="11" w:type="dxa"/>
            </w:tcMar>
            <w:vAlign w:val="center"/>
          </w:tcPr>
          <w:p w14:paraId="3DF1D872" w14:textId="77777777" w:rsidR="002E474E" w:rsidRPr="00215F65" w:rsidRDefault="002E474E" w:rsidP="00B05096">
            <w:pPr>
              <w:pStyle w:val="NormalWeb"/>
              <w:spacing w:before="0" w:beforeAutospacing="0" w:after="0" w:afterAutospacing="0"/>
              <w:textAlignment w:val="center"/>
              <w:rPr>
                <w:rFonts w:asciiTheme="minorHAnsi" w:eastAsiaTheme="minorEastAsia" w:hAnsi="Calibri" w:cstheme="minorBidi"/>
                <w:kern w:val="24"/>
                <w:sz w:val="22"/>
                <w:szCs w:val="22"/>
              </w:rPr>
            </w:pPr>
            <w:r>
              <w:rPr>
                <w:rFonts w:asciiTheme="minorHAnsi" w:eastAsiaTheme="minorEastAsia" w:hAnsi="Calibri" w:cstheme="minorBidi"/>
                <w:kern w:val="24"/>
                <w:sz w:val="22"/>
                <w:szCs w:val="22"/>
              </w:rPr>
              <w:t>pluriannuel</w:t>
            </w:r>
          </w:p>
        </w:tc>
        <w:tc>
          <w:tcPr>
            <w:tcW w:w="1167" w:type="pct"/>
            <w:tcBorders>
              <w:top w:val="single" w:sz="4" w:space="0" w:color="auto"/>
              <w:left w:val="single" w:sz="8" w:space="0" w:color="000000"/>
              <w:bottom w:val="single" w:sz="12" w:space="0" w:color="auto"/>
              <w:right w:val="single" w:sz="8" w:space="0" w:color="000000"/>
            </w:tcBorders>
            <w:shd w:val="clear" w:color="auto" w:fill="FFC000"/>
            <w:tcMar>
              <w:top w:w="11" w:type="dxa"/>
              <w:left w:w="11" w:type="dxa"/>
              <w:bottom w:w="0" w:type="dxa"/>
              <w:right w:w="11" w:type="dxa"/>
            </w:tcMar>
            <w:vAlign w:val="center"/>
          </w:tcPr>
          <w:p w14:paraId="02096A08" w14:textId="77777777" w:rsidR="002E474E" w:rsidRPr="00215F65" w:rsidRDefault="00705C07" w:rsidP="00B05096">
            <w:pPr>
              <w:pStyle w:val="NormalWeb"/>
              <w:spacing w:before="0" w:beforeAutospacing="0" w:after="0" w:afterAutospacing="0"/>
              <w:jc w:val="right"/>
              <w:textAlignment w:val="center"/>
              <w:rPr>
                <w:rFonts w:ascii="Calibri" w:hAnsi="Calibri" w:cs="Arial"/>
                <w:b/>
                <w:bCs/>
                <w:kern w:val="24"/>
                <w:sz w:val="22"/>
                <w:szCs w:val="22"/>
              </w:rPr>
            </w:pPr>
            <w:r>
              <w:rPr>
                <w:rFonts w:ascii="Calibri" w:hAnsi="Calibri" w:cs="Arial"/>
                <w:b/>
                <w:bCs/>
                <w:kern w:val="24"/>
                <w:sz w:val="22"/>
                <w:szCs w:val="22"/>
              </w:rPr>
              <w:t>25</w:t>
            </w:r>
            <w:r w:rsidR="002E474E">
              <w:rPr>
                <w:rFonts w:ascii="Calibri" w:hAnsi="Calibri" w:cs="Arial"/>
                <w:b/>
                <w:bCs/>
                <w:kern w:val="24"/>
                <w:sz w:val="22"/>
                <w:szCs w:val="22"/>
              </w:rPr>
              <w:t> 000 €</w:t>
            </w:r>
          </w:p>
        </w:tc>
        <w:tc>
          <w:tcPr>
            <w:tcW w:w="1372" w:type="pct"/>
            <w:tcBorders>
              <w:top w:val="single" w:sz="4" w:space="0" w:color="auto"/>
              <w:left w:val="single" w:sz="8" w:space="0" w:color="000000"/>
              <w:bottom w:val="single" w:sz="12" w:space="0" w:color="auto"/>
              <w:right w:val="single" w:sz="8" w:space="0" w:color="000000"/>
            </w:tcBorders>
            <w:shd w:val="clear" w:color="auto" w:fill="FFC000"/>
          </w:tcPr>
          <w:p w14:paraId="3E355580" w14:textId="77777777" w:rsidR="002E474E" w:rsidRPr="00074099" w:rsidRDefault="002E474E" w:rsidP="00B05096">
            <w:pPr>
              <w:pStyle w:val="NormalWeb"/>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 xml:space="preserve"> GNV</w:t>
            </w:r>
          </w:p>
          <w:p w14:paraId="1F1DE9DE" w14:textId="77777777" w:rsidR="002E474E" w:rsidRPr="00074099" w:rsidRDefault="002E474E" w:rsidP="00B05096">
            <w:pPr>
              <w:pStyle w:val="NormalWeb"/>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Etudes et ingénierie en 2019</w:t>
            </w:r>
          </w:p>
        </w:tc>
        <w:tc>
          <w:tcPr>
            <w:tcW w:w="684" w:type="pct"/>
            <w:tcBorders>
              <w:top w:val="single" w:sz="4" w:space="0" w:color="auto"/>
              <w:left w:val="single" w:sz="8" w:space="0" w:color="000000"/>
              <w:bottom w:val="single" w:sz="12" w:space="0" w:color="auto"/>
              <w:right w:val="single" w:sz="8" w:space="0" w:color="000000"/>
            </w:tcBorders>
            <w:shd w:val="clear" w:color="auto" w:fill="FFC000"/>
            <w:tcMar>
              <w:top w:w="11" w:type="dxa"/>
              <w:left w:w="11" w:type="dxa"/>
              <w:bottom w:w="0" w:type="dxa"/>
              <w:right w:w="11" w:type="dxa"/>
            </w:tcMar>
            <w:vAlign w:val="center"/>
          </w:tcPr>
          <w:p w14:paraId="59A1B660" w14:textId="77777777" w:rsidR="002E474E" w:rsidRPr="007333DD" w:rsidRDefault="002E474E" w:rsidP="007333DD">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O. HEYOB</w:t>
            </w:r>
          </w:p>
        </w:tc>
      </w:tr>
      <w:tr w:rsidR="002E474E" w:rsidRPr="00215F65" w14:paraId="71527FAA" w14:textId="77777777" w:rsidTr="00705C07">
        <w:trPr>
          <w:trHeight w:val="1060"/>
        </w:trPr>
        <w:tc>
          <w:tcPr>
            <w:tcW w:w="335" w:type="pct"/>
            <w:vMerge w:val="restart"/>
            <w:tcBorders>
              <w:top w:val="single" w:sz="12" w:space="0" w:color="auto"/>
              <w:left w:val="single" w:sz="8" w:space="0" w:color="000000"/>
              <w:right w:val="single" w:sz="8" w:space="0" w:color="000000"/>
            </w:tcBorders>
            <w:shd w:val="clear" w:color="auto" w:fill="FF9933"/>
            <w:tcMar>
              <w:top w:w="11" w:type="dxa"/>
              <w:left w:w="11" w:type="dxa"/>
              <w:bottom w:w="0" w:type="dxa"/>
              <w:right w:w="11" w:type="dxa"/>
            </w:tcMar>
            <w:vAlign w:val="center"/>
            <w:hideMark/>
          </w:tcPr>
          <w:p w14:paraId="0C4AF028" w14:textId="77777777" w:rsidR="002E474E" w:rsidRPr="00E97390" w:rsidRDefault="002E474E" w:rsidP="00B05096">
            <w:pPr>
              <w:jc w:val="center"/>
              <w:textAlignment w:val="center"/>
              <w:rPr>
                <w:rFonts w:ascii="Calibri" w:hAnsi="Calibri" w:cs="Arial"/>
                <w:b/>
                <w:bCs/>
                <w:kern w:val="24"/>
                <w:sz w:val="20"/>
                <w:szCs w:val="22"/>
                <w:lang w:val="en-US"/>
              </w:rPr>
            </w:pPr>
            <w:r w:rsidRPr="00E97390">
              <w:rPr>
                <w:rFonts w:ascii="Calibri" w:hAnsi="Calibri" w:cs="Arial"/>
                <w:b/>
                <w:bCs/>
                <w:kern w:val="24"/>
                <w:sz w:val="20"/>
                <w:szCs w:val="22"/>
                <w:lang w:val="en-US"/>
              </w:rPr>
              <w:t>S</w:t>
            </w:r>
          </w:p>
          <w:p w14:paraId="31EBE18F" w14:textId="77777777" w:rsidR="002E474E" w:rsidRPr="00E97390" w:rsidRDefault="002E474E" w:rsidP="00B05096">
            <w:pPr>
              <w:jc w:val="center"/>
              <w:textAlignment w:val="center"/>
              <w:rPr>
                <w:rFonts w:ascii="Calibri" w:hAnsi="Calibri" w:cs="Arial"/>
                <w:b/>
                <w:bCs/>
                <w:kern w:val="24"/>
                <w:sz w:val="20"/>
                <w:szCs w:val="22"/>
                <w:lang w:val="en-US"/>
              </w:rPr>
            </w:pPr>
            <w:r w:rsidRPr="00E97390">
              <w:rPr>
                <w:rFonts w:ascii="Calibri" w:hAnsi="Calibri" w:cs="Arial"/>
                <w:b/>
                <w:bCs/>
                <w:kern w:val="24"/>
                <w:sz w:val="20"/>
                <w:szCs w:val="22"/>
                <w:lang w:val="en-US"/>
              </w:rPr>
              <w:t>E</w:t>
            </w:r>
          </w:p>
          <w:p w14:paraId="4138F92D" w14:textId="77777777" w:rsidR="002E474E" w:rsidRPr="00E97390" w:rsidRDefault="002E474E" w:rsidP="00B05096">
            <w:pPr>
              <w:jc w:val="center"/>
              <w:textAlignment w:val="center"/>
              <w:rPr>
                <w:rFonts w:ascii="Calibri" w:hAnsi="Calibri" w:cs="Arial"/>
                <w:b/>
                <w:bCs/>
                <w:kern w:val="24"/>
                <w:sz w:val="20"/>
                <w:szCs w:val="22"/>
                <w:lang w:val="en-US"/>
              </w:rPr>
            </w:pPr>
            <w:r w:rsidRPr="00E97390">
              <w:rPr>
                <w:rFonts w:ascii="Calibri" w:hAnsi="Calibri" w:cs="Arial"/>
                <w:b/>
                <w:bCs/>
                <w:kern w:val="24"/>
                <w:sz w:val="20"/>
                <w:szCs w:val="22"/>
                <w:lang w:val="en-US"/>
              </w:rPr>
              <w:t>R</w:t>
            </w:r>
          </w:p>
          <w:p w14:paraId="41BBFF1A"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V</w:t>
            </w:r>
          </w:p>
          <w:p w14:paraId="6436546C"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I</w:t>
            </w:r>
          </w:p>
          <w:p w14:paraId="1351941F"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C</w:t>
            </w:r>
          </w:p>
          <w:p w14:paraId="3BAC176B"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E</w:t>
            </w:r>
          </w:p>
          <w:p w14:paraId="540B3983"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S</w:t>
            </w:r>
          </w:p>
          <w:p w14:paraId="4DAA4808"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 xml:space="preserve"> </w:t>
            </w:r>
          </w:p>
          <w:p w14:paraId="189A34E6"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P</w:t>
            </w:r>
          </w:p>
          <w:p w14:paraId="6EEC14CC"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U</w:t>
            </w:r>
          </w:p>
          <w:p w14:paraId="71E6CD9E"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B</w:t>
            </w:r>
          </w:p>
          <w:p w14:paraId="3E6B1BD0" w14:textId="77777777" w:rsidR="002E474E" w:rsidRPr="00215F65" w:rsidRDefault="002E474E" w:rsidP="00B05096">
            <w:pPr>
              <w:jc w:val="center"/>
              <w:textAlignment w:val="center"/>
              <w:rPr>
                <w:rFonts w:ascii="Calibri" w:hAnsi="Calibri" w:cs="Arial"/>
                <w:b/>
                <w:bCs/>
                <w:kern w:val="24"/>
                <w:sz w:val="20"/>
                <w:szCs w:val="22"/>
                <w:lang w:val="en-US"/>
              </w:rPr>
            </w:pPr>
            <w:r w:rsidRPr="00215F65">
              <w:rPr>
                <w:rFonts w:ascii="Calibri" w:hAnsi="Calibri" w:cs="Arial"/>
                <w:b/>
                <w:bCs/>
                <w:kern w:val="24"/>
                <w:sz w:val="20"/>
                <w:szCs w:val="22"/>
                <w:lang w:val="en-US"/>
              </w:rPr>
              <w:t>L</w:t>
            </w:r>
          </w:p>
          <w:p w14:paraId="2E16C651" w14:textId="77777777" w:rsidR="002E474E" w:rsidRPr="007F4FA1" w:rsidRDefault="002E474E" w:rsidP="00B05096">
            <w:pPr>
              <w:jc w:val="center"/>
              <w:textAlignment w:val="center"/>
              <w:rPr>
                <w:rFonts w:ascii="Calibri" w:hAnsi="Calibri" w:cs="Arial"/>
                <w:b/>
                <w:bCs/>
                <w:kern w:val="24"/>
                <w:sz w:val="20"/>
                <w:szCs w:val="22"/>
                <w:lang w:val="en-US"/>
              </w:rPr>
            </w:pPr>
            <w:r w:rsidRPr="007F4FA1">
              <w:rPr>
                <w:rFonts w:ascii="Calibri" w:hAnsi="Calibri" w:cs="Arial"/>
                <w:b/>
                <w:bCs/>
                <w:kern w:val="24"/>
                <w:sz w:val="20"/>
                <w:szCs w:val="22"/>
                <w:lang w:val="en-US"/>
              </w:rPr>
              <w:t>I</w:t>
            </w:r>
          </w:p>
          <w:p w14:paraId="3AC2DD67" w14:textId="77777777" w:rsidR="002E474E" w:rsidRPr="002E474E" w:rsidRDefault="002E474E" w:rsidP="00B05096">
            <w:pPr>
              <w:jc w:val="center"/>
              <w:textAlignment w:val="center"/>
              <w:rPr>
                <w:rFonts w:ascii="Calibri" w:hAnsi="Calibri" w:cs="Arial"/>
                <w:b/>
                <w:bCs/>
                <w:kern w:val="24"/>
                <w:sz w:val="20"/>
                <w:szCs w:val="22"/>
                <w:lang w:val="en-US"/>
              </w:rPr>
            </w:pPr>
            <w:r w:rsidRPr="002E474E">
              <w:rPr>
                <w:rFonts w:ascii="Calibri" w:hAnsi="Calibri" w:cs="Arial"/>
                <w:b/>
                <w:bCs/>
                <w:kern w:val="24"/>
                <w:sz w:val="20"/>
                <w:szCs w:val="22"/>
                <w:lang w:val="en-US"/>
              </w:rPr>
              <w:t>C</w:t>
            </w:r>
          </w:p>
          <w:p w14:paraId="60B4994C" w14:textId="77777777" w:rsidR="002E474E" w:rsidRPr="00215F65" w:rsidRDefault="002E474E" w:rsidP="00B05096">
            <w:pPr>
              <w:jc w:val="center"/>
              <w:textAlignment w:val="center"/>
              <w:rPr>
                <w:rFonts w:ascii="Arial" w:hAnsi="Arial" w:cs="Arial"/>
                <w:sz w:val="20"/>
                <w:szCs w:val="22"/>
              </w:rPr>
            </w:pPr>
            <w:r w:rsidRPr="00215F65">
              <w:rPr>
                <w:rFonts w:ascii="Calibri" w:hAnsi="Calibri" w:cs="Arial"/>
                <w:b/>
                <w:bCs/>
                <w:kern w:val="24"/>
                <w:sz w:val="20"/>
                <w:szCs w:val="22"/>
              </w:rPr>
              <w:t>S</w:t>
            </w:r>
          </w:p>
        </w:tc>
        <w:tc>
          <w:tcPr>
            <w:tcW w:w="824"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0B69F37F" w14:textId="77777777" w:rsidR="002E474E" w:rsidRPr="00215F65" w:rsidRDefault="002E474E" w:rsidP="00B05096">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SCHEMA DE MUTUALISATION</w:t>
            </w:r>
          </w:p>
        </w:tc>
        <w:tc>
          <w:tcPr>
            <w:tcW w:w="618"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AAEFE6A" w14:textId="77777777" w:rsidR="002E474E" w:rsidRPr="00215F65" w:rsidRDefault="002E474E" w:rsidP="00B05096">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266319F3" w14:textId="77777777" w:rsidR="002E474E" w:rsidRPr="00215F65" w:rsidRDefault="002E474E" w:rsidP="00B05096">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Charges à caractère général et recettes en fonctionnement</w:t>
            </w:r>
          </w:p>
        </w:tc>
        <w:tc>
          <w:tcPr>
            <w:tcW w:w="1372" w:type="pct"/>
            <w:tcBorders>
              <w:top w:val="single" w:sz="12" w:space="0" w:color="auto"/>
              <w:left w:val="single" w:sz="8" w:space="0" w:color="000000"/>
              <w:bottom w:val="single" w:sz="8" w:space="0" w:color="000000"/>
              <w:right w:val="single" w:sz="8" w:space="0" w:color="000000"/>
            </w:tcBorders>
            <w:shd w:val="clear" w:color="auto" w:fill="66FF33"/>
          </w:tcPr>
          <w:p w14:paraId="42E7596B" w14:textId="77777777" w:rsidR="005F36DA" w:rsidRPr="00074099" w:rsidRDefault="005F36DA" w:rsidP="00B05096">
            <w:pPr>
              <w:pStyle w:val="NormalWeb"/>
              <w:spacing w:before="0" w:beforeAutospacing="0" w:after="0" w:afterAutospacing="0"/>
              <w:textAlignment w:val="center"/>
              <w:rPr>
                <w:rFonts w:ascii="Calibri" w:hAnsi="Wingdings" w:cs="Arial"/>
                <w:kern w:val="24"/>
                <w:sz w:val="21"/>
                <w:szCs w:val="21"/>
              </w:rPr>
            </w:pPr>
          </w:p>
          <w:p w14:paraId="405E250E" w14:textId="77777777" w:rsidR="002E474E" w:rsidRPr="00074099" w:rsidRDefault="002E474E" w:rsidP="00B05096">
            <w:pPr>
              <w:pStyle w:val="NormalWeb"/>
              <w:spacing w:before="0" w:beforeAutospacing="0" w:after="0" w:afterAutospacing="0"/>
              <w:textAlignment w:val="center"/>
              <w:rPr>
                <w:rFonts w:ascii="Calibri" w:hAnsi="Wingdings" w:cs="Arial"/>
                <w:kern w:val="24"/>
                <w:sz w:val="21"/>
                <w:szCs w:val="21"/>
              </w:rPr>
            </w:pPr>
            <w:r w:rsidRPr="00074099">
              <w:rPr>
                <w:rFonts w:ascii="Calibri" w:hAnsi="Wingdings" w:cs="Arial"/>
                <w:kern w:val="24"/>
                <w:sz w:val="21"/>
                <w:szCs w:val="21"/>
              </w:rPr>
              <w:sym w:font="Wingdings" w:char="F0F0"/>
            </w:r>
            <w:r w:rsidRPr="00074099">
              <w:rPr>
                <w:rFonts w:ascii="Calibri" w:hAnsi="Calibri" w:cs="Arial"/>
                <w:kern w:val="24"/>
                <w:sz w:val="21"/>
                <w:szCs w:val="21"/>
              </w:rPr>
              <w:t xml:space="preserve"> Vérification des bornes incendie mutualisée à l’échelle CC2T +désherbeur thermique...</w:t>
            </w:r>
          </w:p>
        </w:tc>
        <w:tc>
          <w:tcPr>
            <w:tcW w:w="684" w:type="pct"/>
            <w:tcBorders>
              <w:top w:val="single" w:sz="12" w:space="0" w:color="auto"/>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6C052FD" w14:textId="77777777" w:rsidR="002E474E" w:rsidRPr="007333DD" w:rsidRDefault="002E474E" w:rsidP="003513CD">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G. LIOUVILLE</w:t>
            </w:r>
          </w:p>
          <w:p w14:paraId="4B3CA9FF" w14:textId="77777777" w:rsidR="002E474E" w:rsidRPr="00215F65" w:rsidRDefault="002E474E" w:rsidP="00B05096">
            <w:pPr>
              <w:pStyle w:val="NormalWeb"/>
              <w:tabs>
                <w:tab w:val="left" w:pos="1330"/>
              </w:tabs>
              <w:spacing w:before="0" w:beforeAutospacing="0" w:after="0" w:afterAutospacing="0"/>
              <w:ind w:firstLine="1425"/>
              <w:textAlignment w:val="center"/>
              <w:rPr>
                <w:rFonts w:ascii="Arial" w:hAnsi="Arial" w:cs="Arial"/>
                <w:sz w:val="22"/>
                <w:szCs w:val="22"/>
              </w:rPr>
            </w:pPr>
          </w:p>
        </w:tc>
      </w:tr>
      <w:tr w:rsidR="002E474E" w:rsidRPr="00215F65" w14:paraId="469FA890" w14:textId="77777777" w:rsidTr="00754569">
        <w:trPr>
          <w:trHeight w:val="1244"/>
        </w:trPr>
        <w:tc>
          <w:tcPr>
            <w:tcW w:w="335" w:type="pct"/>
            <w:vMerge/>
            <w:tcBorders>
              <w:left w:val="single" w:sz="8" w:space="0" w:color="000000"/>
              <w:right w:val="single" w:sz="8" w:space="0" w:color="000000"/>
            </w:tcBorders>
            <w:vAlign w:val="center"/>
            <w:hideMark/>
          </w:tcPr>
          <w:p w14:paraId="04F88968" w14:textId="77777777" w:rsidR="002E474E" w:rsidRPr="00215F65" w:rsidRDefault="002E474E" w:rsidP="003513CD">
            <w:pPr>
              <w:rPr>
                <w:rFonts w:ascii="Arial" w:hAnsi="Arial" w:cs="Arial"/>
                <w:sz w:val="20"/>
                <w:szCs w:val="22"/>
              </w:rPr>
            </w:pP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4DBC1CF1"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PETITE ENFANCE</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44AF324D"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2019……</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10298B44" w14:textId="77777777" w:rsidR="002E474E" w:rsidRPr="00215F65" w:rsidRDefault="002E474E" w:rsidP="003513CD">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Reprise personnel RAMPE et la Clé des Champs</w:t>
            </w:r>
          </w:p>
          <w:p w14:paraId="24D07AA2" w14:textId="77777777" w:rsidR="002E474E" w:rsidRPr="00215F65" w:rsidRDefault="002E474E" w:rsidP="003513CD">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Recettes redevances et CAF</w:t>
            </w:r>
          </w:p>
        </w:tc>
        <w:tc>
          <w:tcPr>
            <w:tcW w:w="1372" w:type="pct"/>
            <w:tcBorders>
              <w:top w:val="single" w:sz="8" w:space="0" w:color="000000"/>
              <w:left w:val="single" w:sz="8" w:space="0" w:color="000000"/>
              <w:bottom w:val="single" w:sz="8" w:space="0" w:color="000000"/>
              <w:right w:val="single" w:sz="8" w:space="0" w:color="000000"/>
            </w:tcBorders>
            <w:shd w:val="clear" w:color="auto" w:fill="66FF33"/>
            <w:vAlign w:val="center"/>
          </w:tcPr>
          <w:p w14:paraId="6CFD64E7" w14:textId="77777777" w:rsidR="002E474E" w:rsidRPr="00074099" w:rsidRDefault="002E474E" w:rsidP="003513CD">
            <w:pPr>
              <w:tabs>
                <w:tab w:val="left" w:pos="1330"/>
              </w:tabs>
              <w:textAlignment w:val="center"/>
              <w:rPr>
                <w:rFonts w:ascii="Arial" w:hAnsi="Arial" w:cs="Arial"/>
                <w:sz w:val="21"/>
                <w:szCs w:val="21"/>
              </w:rPr>
            </w:pPr>
            <w:r w:rsidRPr="00074099">
              <w:rPr>
                <w:rFonts w:ascii="Calibri" w:hAnsi="Calibri" w:cs="Arial"/>
                <w:kern w:val="24"/>
                <w:sz w:val="21"/>
                <w:szCs w:val="21"/>
              </w:rPr>
              <w:t>Crèches intercommunales de Velaine et Manonville</w:t>
            </w:r>
          </w:p>
          <w:p w14:paraId="5014D9C5" w14:textId="77777777" w:rsidR="002E474E" w:rsidRPr="00074099" w:rsidRDefault="002E474E" w:rsidP="003513CD">
            <w:pPr>
              <w:tabs>
                <w:tab w:val="left" w:pos="1330"/>
              </w:tabs>
              <w:textAlignment w:val="center"/>
              <w:rPr>
                <w:rFonts w:ascii="Arial" w:hAnsi="Arial" w:cs="Arial"/>
                <w:sz w:val="21"/>
                <w:szCs w:val="21"/>
              </w:rPr>
            </w:pPr>
            <w:r w:rsidRPr="00074099">
              <w:rPr>
                <w:rFonts w:ascii="Calibri" w:hAnsi="Calibri" w:cs="Arial"/>
                <w:kern w:val="24"/>
                <w:sz w:val="21"/>
                <w:szCs w:val="21"/>
              </w:rPr>
              <w:t>RAMPE intercommunal</w:t>
            </w:r>
          </w:p>
          <w:p w14:paraId="4AF32B1D" w14:textId="77777777" w:rsidR="002E474E" w:rsidRPr="00074099" w:rsidRDefault="002E474E" w:rsidP="003513CD">
            <w:pPr>
              <w:tabs>
                <w:tab w:val="left" w:pos="1330"/>
              </w:tabs>
              <w:textAlignment w:val="center"/>
              <w:rPr>
                <w:rFonts w:ascii="Arial" w:hAnsi="Arial" w:cs="Arial"/>
                <w:sz w:val="21"/>
                <w:szCs w:val="21"/>
              </w:rPr>
            </w:pPr>
            <w:r w:rsidRPr="00074099">
              <w:rPr>
                <w:rFonts w:ascii="Calibri" w:hAnsi="Calibri" w:cs="Arial"/>
                <w:kern w:val="24"/>
                <w:sz w:val="21"/>
                <w:szCs w:val="21"/>
              </w:rPr>
              <w:t>Coordination et lien avec le CCAS de Toul</w:t>
            </w:r>
          </w:p>
        </w:tc>
        <w:tc>
          <w:tcPr>
            <w:tcW w:w="68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6DC9DB7D" w14:textId="77777777" w:rsidR="002E474E" w:rsidRPr="007333DD" w:rsidRDefault="002E474E" w:rsidP="003513CD">
            <w:pPr>
              <w:pStyle w:val="NormalWeb"/>
              <w:tabs>
                <w:tab w:val="left" w:pos="1330"/>
              </w:tabs>
              <w:spacing w:before="0" w:beforeAutospacing="0" w:after="0" w:afterAutospacing="0"/>
              <w:jc w:val="right"/>
              <w:textAlignment w:val="center"/>
              <w:divId w:val="835848611"/>
              <w:rPr>
                <w:rFonts w:ascii="Calibri" w:hAnsi="Calibri" w:cs="Arial"/>
                <w:kern w:val="24"/>
                <w:sz w:val="20"/>
                <w:szCs w:val="20"/>
              </w:rPr>
            </w:pPr>
            <w:r>
              <w:rPr>
                <w:rFonts w:ascii="Calibri" w:hAnsi="Calibri" w:cs="Arial"/>
                <w:kern w:val="24"/>
                <w:sz w:val="20"/>
                <w:szCs w:val="20"/>
              </w:rPr>
              <w:t>D. PICARD</w:t>
            </w:r>
          </w:p>
          <w:p w14:paraId="73F63016" w14:textId="77777777" w:rsidR="002E474E" w:rsidRPr="00215F65" w:rsidRDefault="002E474E" w:rsidP="003513CD">
            <w:pPr>
              <w:pStyle w:val="Paragraphedeliste"/>
              <w:numPr>
                <w:ilvl w:val="0"/>
                <w:numId w:val="16"/>
              </w:numPr>
              <w:tabs>
                <w:tab w:val="left" w:pos="1330"/>
              </w:tabs>
              <w:ind w:firstLine="1425"/>
              <w:textAlignment w:val="center"/>
              <w:divId w:val="835848611"/>
              <w:rPr>
                <w:rFonts w:ascii="Arial" w:hAnsi="Arial" w:cs="Arial"/>
                <w:sz w:val="22"/>
                <w:szCs w:val="22"/>
              </w:rPr>
            </w:pPr>
          </w:p>
        </w:tc>
      </w:tr>
      <w:tr w:rsidR="002E474E" w:rsidRPr="00215F65" w14:paraId="76A8CDC2" w14:textId="77777777" w:rsidTr="00C510D4">
        <w:trPr>
          <w:trHeight w:val="569"/>
        </w:trPr>
        <w:tc>
          <w:tcPr>
            <w:tcW w:w="335" w:type="pct"/>
            <w:vMerge/>
            <w:tcBorders>
              <w:left w:val="single" w:sz="8" w:space="0" w:color="000000"/>
              <w:right w:val="single" w:sz="8" w:space="0" w:color="000000"/>
            </w:tcBorders>
            <w:vAlign w:val="center"/>
          </w:tcPr>
          <w:p w14:paraId="76127DCB" w14:textId="77777777" w:rsidR="002E474E" w:rsidRPr="00215F65" w:rsidRDefault="002E474E" w:rsidP="003513CD">
            <w:pPr>
              <w:rPr>
                <w:rFonts w:ascii="Arial" w:hAnsi="Arial" w:cs="Arial"/>
                <w:sz w:val="20"/>
                <w:szCs w:val="22"/>
              </w:rPr>
            </w:pP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3E70BAA6"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Soutien au milieu associatif</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05B54D59"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1764F70C" w14:textId="77777777" w:rsidR="002E474E" w:rsidRPr="00215F65" w:rsidRDefault="002E474E" w:rsidP="003513CD">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 xml:space="preserve">Env. </w:t>
            </w:r>
            <w:r w:rsidRPr="00215F65">
              <w:rPr>
                <w:rFonts w:ascii="Calibri" w:hAnsi="Calibri" w:cs="Arial"/>
                <w:b/>
                <w:bCs/>
                <w:kern w:val="24"/>
                <w:sz w:val="22"/>
                <w:szCs w:val="22"/>
              </w:rPr>
              <w:t>46 000 €/an</w:t>
            </w:r>
          </w:p>
        </w:tc>
        <w:tc>
          <w:tcPr>
            <w:tcW w:w="1372" w:type="pct"/>
            <w:tcBorders>
              <w:top w:val="single" w:sz="8" w:space="0" w:color="000000"/>
              <w:left w:val="single" w:sz="8" w:space="0" w:color="000000"/>
              <w:bottom w:val="single" w:sz="8" w:space="0" w:color="000000"/>
              <w:right w:val="single" w:sz="8" w:space="0" w:color="000000"/>
            </w:tcBorders>
            <w:shd w:val="clear" w:color="auto" w:fill="66FF33"/>
          </w:tcPr>
          <w:p w14:paraId="1766452E" w14:textId="77777777" w:rsidR="002E474E" w:rsidRPr="00074099" w:rsidRDefault="002E474E" w:rsidP="003513CD">
            <w:pPr>
              <w:rPr>
                <w:rFonts w:ascii="Arial" w:hAnsi="Arial" w:cs="Arial"/>
                <w:sz w:val="21"/>
                <w:szCs w:val="21"/>
              </w:rPr>
            </w:pPr>
          </w:p>
        </w:tc>
        <w:tc>
          <w:tcPr>
            <w:tcW w:w="68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4978A391" w14:textId="77777777" w:rsidR="002E474E" w:rsidRPr="007333DD" w:rsidRDefault="002E474E" w:rsidP="003513CD">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E. PAYEUR</w:t>
            </w:r>
          </w:p>
          <w:p w14:paraId="3427D1CF" w14:textId="77777777" w:rsidR="002E474E" w:rsidRPr="00215F65" w:rsidRDefault="002E474E" w:rsidP="003513CD">
            <w:pPr>
              <w:tabs>
                <w:tab w:val="left" w:pos="1330"/>
              </w:tabs>
              <w:ind w:firstLine="1425"/>
              <w:rPr>
                <w:rFonts w:ascii="Arial" w:hAnsi="Arial" w:cs="Arial"/>
                <w:sz w:val="22"/>
                <w:szCs w:val="22"/>
              </w:rPr>
            </w:pPr>
          </w:p>
        </w:tc>
      </w:tr>
      <w:tr w:rsidR="002E474E" w:rsidRPr="00215F65" w14:paraId="4E8F3C7F" w14:textId="77777777" w:rsidTr="002E474E">
        <w:trPr>
          <w:trHeight w:val="664"/>
        </w:trPr>
        <w:tc>
          <w:tcPr>
            <w:tcW w:w="335" w:type="pct"/>
            <w:vMerge/>
            <w:tcBorders>
              <w:left w:val="single" w:sz="8" w:space="0" w:color="000000"/>
              <w:right w:val="single" w:sz="8" w:space="0" w:color="000000"/>
            </w:tcBorders>
            <w:vAlign w:val="center"/>
            <w:hideMark/>
          </w:tcPr>
          <w:p w14:paraId="44EA8A55" w14:textId="77777777" w:rsidR="002E474E" w:rsidRPr="00215F65" w:rsidRDefault="002E474E" w:rsidP="003513CD">
            <w:pPr>
              <w:rPr>
                <w:rFonts w:ascii="Arial" w:hAnsi="Arial" w:cs="Arial"/>
                <w:sz w:val="20"/>
                <w:szCs w:val="22"/>
              </w:rPr>
            </w:pPr>
          </w:p>
        </w:tc>
        <w:tc>
          <w:tcPr>
            <w:tcW w:w="82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4C9A648"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Coopération décentralisée</w:t>
            </w:r>
          </w:p>
        </w:tc>
        <w:tc>
          <w:tcPr>
            <w:tcW w:w="618"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6FD1C54"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pluriannuel</w:t>
            </w:r>
          </w:p>
        </w:tc>
        <w:tc>
          <w:tcPr>
            <w:tcW w:w="1167"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6734AC3D" w14:textId="77777777" w:rsidR="002E474E" w:rsidRPr="00215F65" w:rsidRDefault="002E474E" w:rsidP="003513CD">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Crédits loi Oudin et budget général</w:t>
            </w:r>
          </w:p>
        </w:tc>
        <w:tc>
          <w:tcPr>
            <w:tcW w:w="1372" w:type="pct"/>
            <w:tcBorders>
              <w:top w:val="single" w:sz="8" w:space="0" w:color="000000"/>
              <w:left w:val="single" w:sz="8" w:space="0" w:color="000000"/>
              <w:bottom w:val="single" w:sz="8" w:space="0" w:color="000000"/>
              <w:right w:val="single" w:sz="8" w:space="0" w:color="000000"/>
            </w:tcBorders>
            <w:shd w:val="clear" w:color="auto" w:fill="66FF33"/>
          </w:tcPr>
          <w:p w14:paraId="6AC08563" w14:textId="77777777" w:rsidR="002E474E" w:rsidRPr="00074099" w:rsidRDefault="00074099" w:rsidP="003513CD">
            <w:pPr>
              <w:rPr>
                <w:rFonts w:asciiTheme="minorHAnsi" w:hAnsiTheme="minorHAnsi" w:cs="Arial"/>
                <w:sz w:val="21"/>
                <w:szCs w:val="21"/>
              </w:rPr>
            </w:pPr>
            <w:r w:rsidRPr="00074099">
              <w:rPr>
                <w:rFonts w:asciiTheme="minorHAnsi" w:hAnsiTheme="minorHAnsi" w:cs="Arial"/>
                <w:sz w:val="21"/>
                <w:szCs w:val="21"/>
              </w:rPr>
              <w:t>Opérations d’adduction d’eau potable vers un nouveau village (</w:t>
            </w:r>
            <w:proofErr w:type="spellStart"/>
            <w:r w:rsidRPr="00074099">
              <w:rPr>
                <w:rFonts w:asciiTheme="minorHAnsi" w:hAnsiTheme="minorHAnsi" w:cs="Arial"/>
                <w:sz w:val="21"/>
                <w:szCs w:val="21"/>
              </w:rPr>
              <w:t>Emaye</w:t>
            </w:r>
            <w:proofErr w:type="spellEnd"/>
            <w:r w:rsidRPr="00074099">
              <w:rPr>
                <w:rFonts w:asciiTheme="minorHAnsi" w:hAnsiTheme="minorHAnsi" w:cs="Arial"/>
                <w:sz w:val="21"/>
                <w:szCs w:val="21"/>
              </w:rPr>
              <w:t>)</w:t>
            </w:r>
          </w:p>
        </w:tc>
        <w:tc>
          <w:tcPr>
            <w:tcW w:w="684" w:type="pct"/>
            <w:tcBorders>
              <w:top w:val="single" w:sz="8" w:space="0" w:color="000000"/>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hideMark/>
          </w:tcPr>
          <w:p w14:paraId="76CA1003" w14:textId="77777777" w:rsidR="002E474E" w:rsidRPr="007333DD" w:rsidRDefault="002E474E" w:rsidP="003513CD">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E. PAYEUR</w:t>
            </w:r>
          </w:p>
          <w:p w14:paraId="40D53641" w14:textId="77777777" w:rsidR="002E474E" w:rsidRPr="00215F65" w:rsidRDefault="002E474E" w:rsidP="003513CD">
            <w:pPr>
              <w:tabs>
                <w:tab w:val="left" w:pos="1330"/>
              </w:tabs>
              <w:ind w:firstLine="1425"/>
              <w:rPr>
                <w:rFonts w:ascii="Arial" w:hAnsi="Arial" w:cs="Arial"/>
                <w:sz w:val="22"/>
                <w:szCs w:val="22"/>
              </w:rPr>
            </w:pPr>
          </w:p>
        </w:tc>
      </w:tr>
      <w:tr w:rsidR="002E474E" w:rsidRPr="00215F65" w14:paraId="595E45E1" w14:textId="77777777" w:rsidTr="002E474E">
        <w:trPr>
          <w:trHeight w:val="635"/>
        </w:trPr>
        <w:tc>
          <w:tcPr>
            <w:tcW w:w="335" w:type="pct"/>
            <w:vMerge/>
            <w:tcBorders>
              <w:left w:val="single" w:sz="8" w:space="0" w:color="000000"/>
              <w:right w:val="single" w:sz="8" w:space="0" w:color="000000"/>
            </w:tcBorders>
            <w:vAlign w:val="center"/>
            <w:hideMark/>
          </w:tcPr>
          <w:p w14:paraId="6810A8A7" w14:textId="77777777" w:rsidR="002E474E" w:rsidRPr="00215F65" w:rsidRDefault="002E474E" w:rsidP="003513CD">
            <w:pPr>
              <w:rPr>
                <w:rFonts w:ascii="Arial" w:hAnsi="Arial" w:cs="Arial"/>
                <w:sz w:val="20"/>
                <w:szCs w:val="22"/>
              </w:rPr>
            </w:pPr>
          </w:p>
        </w:tc>
        <w:tc>
          <w:tcPr>
            <w:tcW w:w="824"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hideMark/>
          </w:tcPr>
          <w:p w14:paraId="62230AAC"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b/>
                <w:bCs/>
                <w:kern w:val="24"/>
                <w:sz w:val="22"/>
                <w:szCs w:val="22"/>
              </w:rPr>
              <w:t xml:space="preserve">OVIVE </w:t>
            </w:r>
          </w:p>
        </w:tc>
        <w:tc>
          <w:tcPr>
            <w:tcW w:w="618"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hideMark/>
          </w:tcPr>
          <w:p w14:paraId="755D59EC" w14:textId="77777777" w:rsidR="002E474E" w:rsidRPr="00215F65" w:rsidRDefault="002E474E" w:rsidP="003513CD">
            <w:pPr>
              <w:pStyle w:val="NormalWeb"/>
              <w:spacing w:before="0" w:beforeAutospacing="0" w:after="0" w:afterAutospacing="0"/>
              <w:textAlignment w:val="center"/>
              <w:rPr>
                <w:rFonts w:ascii="Arial" w:hAnsi="Arial" w:cs="Arial"/>
                <w:sz w:val="22"/>
                <w:szCs w:val="22"/>
              </w:rPr>
            </w:pPr>
            <w:r w:rsidRPr="00215F65">
              <w:rPr>
                <w:rFonts w:ascii="Calibri" w:hAnsi="Calibri" w:cs="Arial"/>
                <w:kern w:val="24"/>
                <w:sz w:val="22"/>
                <w:szCs w:val="22"/>
              </w:rPr>
              <w:t>2019-début 2021</w:t>
            </w:r>
          </w:p>
        </w:tc>
        <w:tc>
          <w:tcPr>
            <w:tcW w:w="1167"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hideMark/>
          </w:tcPr>
          <w:p w14:paraId="194FB317" w14:textId="77777777" w:rsidR="002E474E" w:rsidRPr="00215F65" w:rsidRDefault="002E474E" w:rsidP="003513CD">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b/>
                <w:bCs/>
                <w:kern w:val="24"/>
                <w:sz w:val="22"/>
                <w:szCs w:val="22"/>
              </w:rPr>
              <w:t>200 000 €</w:t>
            </w:r>
          </w:p>
          <w:p w14:paraId="219632AE" w14:textId="77777777" w:rsidR="002E474E" w:rsidRDefault="002E474E" w:rsidP="003513CD">
            <w:pPr>
              <w:pStyle w:val="NormalWeb"/>
              <w:spacing w:before="0" w:beforeAutospacing="0" w:after="0" w:afterAutospacing="0"/>
              <w:jc w:val="right"/>
              <w:textAlignment w:val="center"/>
              <w:rPr>
                <w:rFonts w:ascii="Calibri" w:hAnsi="Calibri" w:cs="Arial"/>
                <w:kern w:val="24"/>
                <w:sz w:val="22"/>
                <w:szCs w:val="22"/>
              </w:rPr>
            </w:pPr>
            <w:r w:rsidRPr="00215F65">
              <w:rPr>
                <w:rFonts w:ascii="Calibri" w:hAnsi="Calibri" w:cs="Arial"/>
                <w:kern w:val="24"/>
                <w:sz w:val="22"/>
                <w:szCs w:val="22"/>
              </w:rPr>
              <w:t>Total hors option</w:t>
            </w:r>
            <w:r>
              <w:rPr>
                <w:rFonts w:ascii="Calibri" w:hAnsi="Calibri" w:cs="Arial"/>
                <w:kern w:val="24"/>
                <w:sz w:val="22"/>
                <w:szCs w:val="22"/>
              </w:rPr>
              <w:t xml:space="preserve"> </w:t>
            </w:r>
            <w:r w:rsidRPr="00215F65">
              <w:rPr>
                <w:rFonts w:ascii="Calibri" w:hAnsi="Calibri" w:cs="Arial"/>
                <w:kern w:val="24"/>
                <w:sz w:val="22"/>
                <w:szCs w:val="22"/>
              </w:rPr>
              <w:t xml:space="preserve">: </w:t>
            </w:r>
          </w:p>
          <w:p w14:paraId="1A22EEF7" w14:textId="77777777" w:rsidR="002E474E" w:rsidRPr="00215F65" w:rsidRDefault="002E474E" w:rsidP="003513CD">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3,7 M € TTC</w:t>
            </w:r>
          </w:p>
          <w:p w14:paraId="49364495" w14:textId="77777777" w:rsidR="002E474E" w:rsidRPr="00215F65" w:rsidRDefault="002E474E" w:rsidP="003513CD">
            <w:pPr>
              <w:pStyle w:val="NormalWeb"/>
              <w:spacing w:before="0" w:beforeAutospacing="0" w:after="0" w:afterAutospacing="0"/>
              <w:jc w:val="right"/>
              <w:textAlignment w:val="center"/>
              <w:rPr>
                <w:rFonts w:ascii="Arial" w:hAnsi="Arial" w:cs="Arial"/>
                <w:sz w:val="22"/>
                <w:szCs w:val="22"/>
              </w:rPr>
            </w:pPr>
            <w:r w:rsidRPr="00215F65">
              <w:rPr>
                <w:rFonts w:ascii="Calibri" w:hAnsi="Calibri" w:cs="Arial"/>
                <w:kern w:val="24"/>
                <w:sz w:val="22"/>
                <w:szCs w:val="22"/>
              </w:rPr>
              <w:t xml:space="preserve">Progression attendue des recettes issues des droits d’entrée  </w:t>
            </w:r>
          </w:p>
        </w:tc>
        <w:tc>
          <w:tcPr>
            <w:tcW w:w="1372" w:type="pct"/>
            <w:tcBorders>
              <w:top w:val="single" w:sz="8" w:space="0" w:color="000000"/>
              <w:left w:val="single" w:sz="8" w:space="0" w:color="000000"/>
              <w:bottom w:val="single" w:sz="8" w:space="0" w:color="000000"/>
              <w:right w:val="single" w:sz="8" w:space="0" w:color="000000"/>
            </w:tcBorders>
            <w:shd w:val="clear" w:color="auto" w:fill="66FF33"/>
            <w:vAlign w:val="center"/>
          </w:tcPr>
          <w:p w14:paraId="41F1F394" w14:textId="77777777" w:rsidR="002E474E" w:rsidRPr="00074099" w:rsidRDefault="002E474E" w:rsidP="003513CD">
            <w:pPr>
              <w:pStyle w:val="NormalWeb"/>
              <w:tabs>
                <w:tab w:val="left" w:pos="1330"/>
              </w:tabs>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Extension bassin, espace SPA, zone ludique</w:t>
            </w:r>
          </w:p>
          <w:p w14:paraId="7A1A3A5F" w14:textId="77777777" w:rsidR="002E474E" w:rsidRPr="00074099" w:rsidRDefault="002E474E" w:rsidP="003513CD">
            <w:pPr>
              <w:pStyle w:val="NormalWeb"/>
              <w:tabs>
                <w:tab w:val="left" w:pos="1330"/>
              </w:tabs>
              <w:spacing w:before="0" w:beforeAutospacing="0" w:after="0" w:afterAutospacing="0"/>
              <w:textAlignment w:val="center"/>
              <w:rPr>
                <w:rFonts w:ascii="Arial" w:hAnsi="Arial" w:cs="Arial"/>
                <w:sz w:val="21"/>
                <w:szCs w:val="21"/>
              </w:rPr>
            </w:pPr>
          </w:p>
        </w:tc>
        <w:tc>
          <w:tcPr>
            <w:tcW w:w="684" w:type="pct"/>
            <w:vMerge w:val="restart"/>
            <w:tcBorders>
              <w:top w:val="single" w:sz="8" w:space="0" w:color="000000"/>
              <w:left w:val="single" w:sz="8" w:space="0" w:color="000000"/>
              <w:right w:val="single" w:sz="8" w:space="0" w:color="000000"/>
            </w:tcBorders>
            <w:shd w:val="clear" w:color="auto" w:fill="66FF33"/>
            <w:tcMar>
              <w:top w:w="11" w:type="dxa"/>
              <w:left w:w="11" w:type="dxa"/>
              <w:bottom w:w="0" w:type="dxa"/>
              <w:right w:w="11" w:type="dxa"/>
            </w:tcMar>
            <w:vAlign w:val="center"/>
          </w:tcPr>
          <w:p w14:paraId="5B3E44E6" w14:textId="77777777" w:rsidR="002E474E" w:rsidRPr="007333DD" w:rsidRDefault="002E474E" w:rsidP="003513CD">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E. PAYEUR</w:t>
            </w:r>
          </w:p>
          <w:p w14:paraId="7EE60517" w14:textId="77777777" w:rsidR="002E474E" w:rsidRPr="00215F65" w:rsidRDefault="002E474E" w:rsidP="003513CD">
            <w:pPr>
              <w:pStyle w:val="NormalWeb"/>
              <w:tabs>
                <w:tab w:val="left" w:pos="1330"/>
              </w:tabs>
              <w:spacing w:before="0" w:beforeAutospacing="0" w:after="0" w:afterAutospacing="0"/>
              <w:ind w:firstLine="1425"/>
              <w:textAlignment w:val="center"/>
              <w:rPr>
                <w:rFonts w:ascii="Arial" w:hAnsi="Arial" w:cs="Arial"/>
                <w:sz w:val="22"/>
                <w:szCs w:val="22"/>
              </w:rPr>
            </w:pPr>
          </w:p>
        </w:tc>
      </w:tr>
      <w:tr w:rsidR="002E474E" w:rsidRPr="00215F65" w14:paraId="70B080D4" w14:textId="77777777" w:rsidTr="002E474E">
        <w:trPr>
          <w:trHeight w:val="802"/>
        </w:trPr>
        <w:tc>
          <w:tcPr>
            <w:tcW w:w="335" w:type="pct"/>
            <w:vMerge/>
            <w:tcBorders>
              <w:left w:val="single" w:sz="8" w:space="0" w:color="000000"/>
              <w:right w:val="single" w:sz="8" w:space="0" w:color="000000"/>
            </w:tcBorders>
            <w:vAlign w:val="center"/>
          </w:tcPr>
          <w:p w14:paraId="10ABB2C4" w14:textId="77777777" w:rsidR="002E474E" w:rsidRPr="00215F65" w:rsidRDefault="002E474E" w:rsidP="003513CD">
            <w:pPr>
              <w:rPr>
                <w:rFonts w:ascii="Arial" w:hAnsi="Arial" w:cs="Arial"/>
                <w:sz w:val="20"/>
                <w:szCs w:val="22"/>
              </w:rPr>
            </w:pPr>
          </w:p>
        </w:tc>
        <w:tc>
          <w:tcPr>
            <w:tcW w:w="824"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25F5BD81" w14:textId="77777777" w:rsidR="002E474E" w:rsidRPr="00215F65" w:rsidRDefault="002E474E" w:rsidP="003513CD">
            <w:pPr>
              <w:pStyle w:val="NormalWeb"/>
              <w:spacing w:before="0" w:beforeAutospacing="0" w:after="0" w:afterAutospacing="0"/>
              <w:textAlignment w:val="center"/>
              <w:rPr>
                <w:rFonts w:ascii="Calibri" w:hAnsi="Calibri" w:cs="Arial"/>
                <w:b/>
                <w:bCs/>
                <w:kern w:val="24"/>
                <w:sz w:val="22"/>
                <w:szCs w:val="22"/>
              </w:rPr>
            </w:pPr>
          </w:p>
        </w:tc>
        <w:tc>
          <w:tcPr>
            <w:tcW w:w="618"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5F73CF75" w14:textId="77777777" w:rsidR="002E474E" w:rsidRPr="00215F65" w:rsidRDefault="002E474E" w:rsidP="003513CD">
            <w:pPr>
              <w:pStyle w:val="NormalWeb"/>
              <w:spacing w:before="0" w:beforeAutospacing="0" w:after="0" w:afterAutospacing="0"/>
              <w:textAlignment w:val="center"/>
              <w:rPr>
                <w:rFonts w:ascii="Calibri" w:hAnsi="Calibri" w:cs="Arial"/>
                <w:kern w:val="24"/>
                <w:sz w:val="22"/>
                <w:szCs w:val="22"/>
              </w:rPr>
            </w:pPr>
          </w:p>
        </w:tc>
        <w:tc>
          <w:tcPr>
            <w:tcW w:w="1167"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78EAB449" w14:textId="77777777" w:rsidR="002E474E" w:rsidRPr="00215F65" w:rsidRDefault="002E474E" w:rsidP="003513CD">
            <w:pPr>
              <w:pStyle w:val="NormalWeb"/>
              <w:spacing w:before="0" w:beforeAutospacing="0" w:after="0" w:afterAutospacing="0"/>
              <w:jc w:val="right"/>
              <w:textAlignment w:val="center"/>
              <w:rPr>
                <w:rFonts w:ascii="Calibri" w:hAnsi="Calibri" w:cs="Arial"/>
                <w:b/>
                <w:bCs/>
                <w:kern w:val="24"/>
                <w:sz w:val="22"/>
                <w:szCs w:val="22"/>
              </w:rPr>
            </w:pPr>
          </w:p>
        </w:tc>
        <w:tc>
          <w:tcPr>
            <w:tcW w:w="1372" w:type="pct"/>
            <w:tcBorders>
              <w:top w:val="single" w:sz="8" w:space="0" w:color="000000"/>
              <w:left w:val="single" w:sz="8" w:space="0" w:color="000000"/>
              <w:bottom w:val="single" w:sz="8" w:space="0" w:color="000000"/>
              <w:right w:val="single" w:sz="8" w:space="0" w:color="000000"/>
            </w:tcBorders>
            <w:shd w:val="clear" w:color="auto" w:fill="FFC000"/>
            <w:vAlign w:val="center"/>
          </w:tcPr>
          <w:p w14:paraId="5F134D3A" w14:textId="77777777" w:rsidR="002E474E" w:rsidRPr="00074099" w:rsidRDefault="002E474E" w:rsidP="002E474E">
            <w:pPr>
              <w:pStyle w:val="NormalWeb"/>
              <w:tabs>
                <w:tab w:val="left" w:pos="1330"/>
              </w:tabs>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 xml:space="preserve">Option découvrabilité ? </w:t>
            </w:r>
          </w:p>
          <w:p w14:paraId="02869BE4" w14:textId="77777777" w:rsidR="002E474E" w:rsidRPr="00074099" w:rsidRDefault="002E474E" w:rsidP="002E474E">
            <w:pPr>
              <w:pStyle w:val="NormalWeb"/>
              <w:tabs>
                <w:tab w:val="left" w:pos="1330"/>
              </w:tabs>
              <w:spacing w:before="0" w:beforeAutospacing="0" w:after="0" w:afterAutospacing="0"/>
              <w:textAlignment w:val="center"/>
              <w:rPr>
                <w:rFonts w:ascii="Calibri" w:hAnsi="Calibri" w:cs="Arial"/>
                <w:kern w:val="24"/>
                <w:sz w:val="21"/>
                <w:szCs w:val="21"/>
              </w:rPr>
            </w:pPr>
            <w:r w:rsidRPr="00074099">
              <w:rPr>
                <w:rFonts w:ascii="Calibri" w:hAnsi="Calibri" w:cs="Arial"/>
                <w:kern w:val="24"/>
                <w:sz w:val="21"/>
                <w:szCs w:val="21"/>
              </w:rPr>
              <w:t>(320 000 €)</w:t>
            </w:r>
          </w:p>
        </w:tc>
        <w:tc>
          <w:tcPr>
            <w:tcW w:w="684" w:type="pct"/>
            <w:vMerge/>
            <w:tcBorders>
              <w:left w:val="single" w:sz="8" w:space="0" w:color="000000"/>
              <w:bottom w:val="single" w:sz="8" w:space="0" w:color="000000"/>
              <w:right w:val="single" w:sz="8" w:space="0" w:color="000000"/>
            </w:tcBorders>
            <w:shd w:val="clear" w:color="auto" w:fill="66FF33"/>
            <w:tcMar>
              <w:top w:w="11" w:type="dxa"/>
              <w:left w:w="11" w:type="dxa"/>
              <w:bottom w:w="0" w:type="dxa"/>
              <w:right w:w="11" w:type="dxa"/>
            </w:tcMar>
            <w:vAlign w:val="center"/>
          </w:tcPr>
          <w:p w14:paraId="011729F0" w14:textId="77777777" w:rsidR="002E474E" w:rsidRDefault="002E474E" w:rsidP="003513CD">
            <w:pPr>
              <w:pStyle w:val="NormalWeb"/>
              <w:tabs>
                <w:tab w:val="left" w:pos="1330"/>
              </w:tabs>
              <w:spacing w:before="0" w:beforeAutospacing="0" w:after="0" w:afterAutospacing="0"/>
              <w:jc w:val="right"/>
              <w:textAlignment w:val="center"/>
              <w:rPr>
                <w:rFonts w:ascii="Calibri" w:hAnsi="Calibri" w:cs="Arial"/>
                <w:kern w:val="24"/>
                <w:sz w:val="20"/>
                <w:szCs w:val="20"/>
              </w:rPr>
            </w:pPr>
          </w:p>
        </w:tc>
      </w:tr>
      <w:tr w:rsidR="002E474E" w:rsidRPr="00215F65" w14:paraId="3459EDA9" w14:textId="77777777" w:rsidTr="00754569">
        <w:trPr>
          <w:trHeight w:val="683"/>
        </w:trPr>
        <w:tc>
          <w:tcPr>
            <w:tcW w:w="335" w:type="pct"/>
            <w:vMerge/>
            <w:tcBorders>
              <w:left w:val="single" w:sz="8" w:space="0" w:color="000000"/>
              <w:bottom w:val="single" w:sz="8" w:space="0" w:color="000000"/>
              <w:right w:val="single" w:sz="8" w:space="0" w:color="000000"/>
            </w:tcBorders>
            <w:vAlign w:val="center"/>
            <w:hideMark/>
          </w:tcPr>
          <w:p w14:paraId="3E4B2F09" w14:textId="77777777" w:rsidR="002E474E" w:rsidRPr="00215F65" w:rsidRDefault="002E474E" w:rsidP="003513CD">
            <w:pPr>
              <w:rPr>
                <w:rFonts w:ascii="Arial" w:hAnsi="Arial" w:cs="Arial"/>
                <w:sz w:val="20"/>
                <w:szCs w:val="22"/>
              </w:rPr>
            </w:pPr>
          </w:p>
        </w:tc>
        <w:tc>
          <w:tcPr>
            <w:tcW w:w="824"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hideMark/>
          </w:tcPr>
          <w:p w14:paraId="655833D3" w14:textId="77777777" w:rsidR="002E474E" w:rsidRPr="00215F65" w:rsidRDefault="002E474E" w:rsidP="003513CD">
            <w:pPr>
              <w:pStyle w:val="NormalWeb"/>
              <w:spacing w:before="0" w:beforeAutospacing="0" w:after="0" w:afterAutospacing="0"/>
              <w:rPr>
                <w:rFonts w:ascii="Arial" w:hAnsi="Arial" w:cs="Arial"/>
                <w:sz w:val="22"/>
                <w:szCs w:val="22"/>
              </w:rPr>
            </w:pPr>
            <w:r w:rsidRPr="00215F65">
              <w:rPr>
                <w:rFonts w:ascii="Calibri" w:hAnsi="Calibri" w:cs="Arial"/>
                <w:b/>
                <w:bCs/>
                <w:kern w:val="24"/>
                <w:sz w:val="22"/>
                <w:szCs w:val="22"/>
              </w:rPr>
              <w:t>Base Nautique André Vecker</w:t>
            </w:r>
          </w:p>
        </w:tc>
        <w:tc>
          <w:tcPr>
            <w:tcW w:w="618"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hideMark/>
          </w:tcPr>
          <w:p w14:paraId="03C91167" w14:textId="77777777" w:rsidR="002E474E" w:rsidRPr="00215F65" w:rsidRDefault="002E474E" w:rsidP="003513CD">
            <w:pPr>
              <w:pStyle w:val="NormalWeb"/>
              <w:spacing w:before="0" w:beforeAutospacing="0" w:after="0" w:afterAutospacing="0"/>
              <w:rPr>
                <w:rFonts w:ascii="Arial" w:hAnsi="Arial" w:cs="Arial"/>
                <w:sz w:val="22"/>
                <w:szCs w:val="22"/>
              </w:rPr>
            </w:pPr>
            <w:r w:rsidRPr="00215F65">
              <w:rPr>
                <w:rFonts w:ascii="Calibri" w:hAnsi="Calibri" w:cs="Arial"/>
                <w:kern w:val="24"/>
                <w:sz w:val="22"/>
                <w:szCs w:val="22"/>
              </w:rPr>
              <w:t>2019-2020</w:t>
            </w:r>
          </w:p>
        </w:tc>
        <w:tc>
          <w:tcPr>
            <w:tcW w:w="1167"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hideMark/>
          </w:tcPr>
          <w:p w14:paraId="53AD5789" w14:textId="77777777" w:rsidR="002E474E" w:rsidRPr="00215F65" w:rsidRDefault="002E474E" w:rsidP="003513CD">
            <w:pPr>
              <w:pStyle w:val="NormalWeb"/>
              <w:spacing w:before="0" w:beforeAutospacing="0" w:after="0" w:afterAutospacing="0"/>
              <w:jc w:val="right"/>
              <w:rPr>
                <w:rFonts w:ascii="Arial" w:hAnsi="Arial" w:cs="Arial"/>
                <w:sz w:val="22"/>
                <w:szCs w:val="22"/>
              </w:rPr>
            </w:pPr>
            <w:r>
              <w:rPr>
                <w:rFonts w:ascii="Calibri" w:hAnsi="Calibri" w:cs="Arial"/>
                <w:b/>
                <w:bCs/>
                <w:kern w:val="24"/>
                <w:sz w:val="22"/>
                <w:szCs w:val="22"/>
              </w:rPr>
              <w:t xml:space="preserve">(études, AMO) </w:t>
            </w:r>
            <w:r w:rsidRPr="00215F65">
              <w:rPr>
                <w:rFonts w:ascii="Calibri" w:hAnsi="Calibri" w:cs="Arial"/>
                <w:b/>
                <w:bCs/>
                <w:kern w:val="24"/>
                <w:sz w:val="22"/>
                <w:szCs w:val="22"/>
              </w:rPr>
              <w:t>100 000 €</w:t>
            </w:r>
          </w:p>
          <w:p w14:paraId="3C0408AC" w14:textId="77777777" w:rsidR="002E474E" w:rsidRPr="00215F65" w:rsidRDefault="002E474E" w:rsidP="003513CD">
            <w:pPr>
              <w:pStyle w:val="NormalWeb"/>
              <w:spacing w:before="0" w:beforeAutospacing="0" w:after="0" w:afterAutospacing="0"/>
              <w:rPr>
                <w:rFonts w:ascii="Arial" w:hAnsi="Arial" w:cs="Arial"/>
                <w:sz w:val="22"/>
                <w:szCs w:val="22"/>
              </w:rPr>
            </w:pPr>
            <w:r w:rsidRPr="00215F65">
              <w:rPr>
                <w:rFonts w:ascii="Calibri" w:hAnsi="Calibri" w:cs="Arial"/>
                <w:kern w:val="24"/>
                <w:sz w:val="22"/>
                <w:szCs w:val="22"/>
              </w:rPr>
              <w:t>Estimation du tot</w:t>
            </w:r>
            <w:r>
              <w:rPr>
                <w:rFonts w:ascii="Calibri" w:hAnsi="Calibri" w:cs="Arial"/>
                <w:kern w:val="24"/>
                <w:sz w:val="22"/>
                <w:szCs w:val="22"/>
              </w:rPr>
              <w:t xml:space="preserve">al en </w:t>
            </w:r>
            <w:r w:rsidRPr="00215F65">
              <w:rPr>
                <w:rFonts w:ascii="Calibri" w:hAnsi="Calibri" w:cs="Arial"/>
                <w:kern w:val="24"/>
                <w:sz w:val="22"/>
                <w:szCs w:val="22"/>
              </w:rPr>
              <w:t>2019</w:t>
            </w:r>
          </w:p>
        </w:tc>
        <w:tc>
          <w:tcPr>
            <w:tcW w:w="1372" w:type="pct"/>
            <w:tcBorders>
              <w:top w:val="single" w:sz="8" w:space="0" w:color="000000"/>
              <w:left w:val="single" w:sz="8" w:space="0" w:color="000000"/>
              <w:bottom w:val="single" w:sz="8" w:space="0" w:color="000000"/>
              <w:right w:val="single" w:sz="8" w:space="0" w:color="000000"/>
            </w:tcBorders>
            <w:shd w:val="clear" w:color="auto" w:fill="FFC000"/>
          </w:tcPr>
          <w:p w14:paraId="01CD8987" w14:textId="77777777" w:rsidR="002E474E" w:rsidRPr="00074099" w:rsidRDefault="002E474E" w:rsidP="003513CD">
            <w:pPr>
              <w:pStyle w:val="NormalWeb"/>
              <w:tabs>
                <w:tab w:val="left" w:pos="1330"/>
              </w:tabs>
              <w:spacing w:before="0" w:beforeAutospacing="0" w:after="0" w:afterAutospacing="0"/>
              <w:textAlignment w:val="center"/>
              <w:rPr>
                <w:rFonts w:ascii="Arial" w:hAnsi="Arial" w:cs="Arial"/>
                <w:sz w:val="21"/>
                <w:szCs w:val="21"/>
              </w:rPr>
            </w:pPr>
            <w:r w:rsidRPr="00074099">
              <w:rPr>
                <w:rFonts w:ascii="Calibri" w:hAnsi="Calibri" w:cs="Arial"/>
                <w:kern w:val="24"/>
                <w:sz w:val="21"/>
                <w:szCs w:val="21"/>
              </w:rPr>
              <w:t>Base vie et hangars</w:t>
            </w:r>
          </w:p>
          <w:p w14:paraId="4521A7C1" w14:textId="77777777" w:rsidR="002E474E" w:rsidRPr="00215F65" w:rsidRDefault="002E474E" w:rsidP="003513CD">
            <w:pPr>
              <w:pStyle w:val="NormalWeb"/>
              <w:spacing w:before="0" w:beforeAutospacing="0" w:after="0" w:afterAutospacing="0"/>
              <w:textAlignment w:val="center"/>
              <w:rPr>
                <w:rFonts w:ascii="Calibri" w:hAnsi="Calibri" w:cs="Arial"/>
                <w:kern w:val="24"/>
                <w:sz w:val="22"/>
                <w:szCs w:val="22"/>
              </w:rPr>
            </w:pPr>
            <w:r w:rsidRPr="00074099">
              <w:rPr>
                <w:rFonts w:ascii="Calibri" w:hAnsi="Calibri" w:cs="Arial"/>
                <w:kern w:val="24"/>
                <w:sz w:val="21"/>
                <w:szCs w:val="21"/>
              </w:rPr>
              <w:t>2019 : finalisation étude de faisabilité + maîtrise d’œuvre</w:t>
            </w:r>
          </w:p>
        </w:tc>
        <w:tc>
          <w:tcPr>
            <w:tcW w:w="684" w:type="pct"/>
            <w:tcBorders>
              <w:top w:val="single" w:sz="8" w:space="0" w:color="000000"/>
              <w:left w:val="single" w:sz="8" w:space="0" w:color="000000"/>
              <w:bottom w:val="single" w:sz="8" w:space="0" w:color="000000"/>
              <w:right w:val="single" w:sz="8" w:space="0" w:color="000000"/>
            </w:tcBorders>
            <w:shd w:val="clear" w:color="auto" w:fill="FFC000"/>
            <w:tcMar>
              <w:top w:w="11" w:type="dxa"/>
              <w:left w:w="11" w:type="dxa"/>
              <w:bottom w:w="0" w:type="dxa"/>
              <w:right w:w="11" w:type="dxa"/>
            </w:tcMar>
            <w:vAlign w:val="center"/>
            <w:hideMark/>
          </w:tcPr>
          <w:p w14:paraId="372D7B4C" w14:textId="77777777" w:rsidR="002E474E" w:rsidRPr="007333DD" w:rsidRDefault="002E474E" w:rsidP="003513CD">
            <w:pPr>
              <w:pStyle w:val="NormalWeb"/>
              <w:tabs>
                <w:tab w:val="left" w:pos="1330"/>
              </w:tabs>
              <w:spacing w:before="0" w:beforeAutospacing="0" w:after="0" w:afterAutospacing="0"/>
              <w:jc w:val="right"/>
              <w:textAlignment w:val="center"/>
              <w:rPr>
                <w:rFonts w:ascii="Calibri" w:hAnsi="Calibri" w:cs="Arial"/>
                <w:kern w:val="24"/>
                <w:sz w:val="20"/>
                <w:szCs w:val="20"/>
              </w:rPr>
            </w:pPr>
            <w:r>
              <w:rPr>
                <w:rFonts w:ascii="Calibri" w:hAnsi="Calibri" w:cs="Arial"/>
                <w:kern w:val="24"/>
                <w:sz w:val="20"/>
                <w:szCs w:val="20"/>
              </w:rPr>
              <w:t>E. PAYEUR</w:t>
            </w:r>
          </w:p>
          <w:p w14:paraId="66DFD777" w14:textId="77777777" w:rsidR="002E474E" w:rsidRPr="00215F65" w:rsidRDefault="002E474E" w:rsidP="003513CD">
            <w:pPr>
              <w:pStyle w:val="NormalWeb"/>
              <w:tabs>
                <w:tab w:val="left" w:pos="1330"/>
              </w:tabs>
              <w:spacing w:before="0" w:beforeAutospacing="0" w:after="0" w:afterAutospacing="0"/>
              <w:ind w:firstLine="1425"/>
              <w:textAlignment w:val="center"/>
              <w:rPr>
                <w:rFonts w:ascii="Arial" w:hAnsi="Arial" w:cs="Arial"/>
                <w:sz w:val="22"/>
                <w:szCs w:val="22"/>
              </w:rPr>
            </w:pPr>
          </w:p>
        </w:tc>
      </w:tr>
    </w:tbl>
    <w:p w14:paraId="78FF48C7" w14:textId="77777777" w:rsidR="00705C07" w:rsidRDefault="00705C07" w:rsidP="00705C07">
      <w:pPr>
        <w:spacing w:after="160" w:line="259" w:lineRule="auto"/>
        <w:rPr>
          <w:rFonts w:asciiTheme="minorHAnsi" w:hAnsiTheme="minorHAnsi"/>
          <w:b/>
          <w:sz w:val="22"/>
          <w:szCs w:val="22"/>
          <w:u w:val="single"/>
        </w:rPr>
      </w:pPr>
    </w:p>
    <w:p w14:paraId="7497F912" w14:textId="77777777" w:rsidR="00426F04" w:rsidRDefault="00426F04" w:rsidP="00705C07">
      <w:pPr>
        <w:spacing w:after="160" w:line="259" w:lineRule="auto"/>
        <w:rPr>
          <w:rFonts w:asciiTheme="minorHAnsi" w:hAnsiTheme="minorHAnsi"/>
          <w:b/>
          <w:sz w:val="22"/>
          <w:szCs w:val="22"/>
          <w:u w:val="single"/>
        </w:rPr>
      </w:pPr>
    </w:p>
    <w:p w14:paraId="053B0E45" w14:textId="77777777" w:rsidR="00426F04" w:rsidRDefault="00426F04" w:rsidP="00705C07">
      <w:pPr>
        <w:spacing w:after="160" w:line="259" w:lineRule="auto"/>
        <w:rPr>
          <w:rFonts w:asciiTheme="minorHAnsi" w:hAnsiTheme="minorHAnsi"/>
          <w:b/>
          <w:sz w:val="22"/>
          <w:szCs w:val="22"/>
          <w:u w:val="single"/>
        </w:rPr>
      </w:pPr>
    </w:p>
    <w:p w14:paraId="459F21BE" w14:textId="77777777" w:rsidR="00426F04" w:rsidRDefault="00426F04" w:rsidP="00705C07">
      <w:pPr>
        <w:spacing w:after="160" w:line="259" w:lineRule="auto"/>
        <w:rPr>
          <w:rFonts w:asciiTheme="minorHAnsi" w:hAnsiTheme="minorHAnsi"/>
          <w:b/>
          <w:sz w:val="22"/>
          <w:szCs w:val="22"/>
          <w:u w:val="single"/>
        </w:rPr>
      </w:pPr>
    </w:p>
    <w:p w14:paraId="04DE441A" w14:textId="77777777" w:rsidR="00426F04" w:rsidRDefault="00426F04" w:rsidP="00705C07">
      <w:pPr>
        <w:spacing w:after="160" w:line="259" w:lineRule="auto"/>
        <w:rPr>
          <w:rFonts w:asciiTheme="minorHAnsi" w:hAnsiTheme="minorHAnsi"/>
          <w:b/>
          <w:sz w:val="22"/>
          <w:szCs w:val="22"/>
          <w:u w:val="single"/>
        </w:rPr>
      </w:pPr>
    </w:p>
    <w:p w14:paraId="5DE75742" w14:textId="77777777" w:rsidR="00B806E7" w:rsidRPr="00F3645F" w:rsidRDefault="00B806E7" w:rsidP="00705C07">
      <w:pPr>
        <w:spacing w:after="160" w:line="259" w:lineRule="auto"/>
        <w:rPr>
          <w:rFonts w:asciiTheme="minorHAnsi" w:hAnsiTheme="minorHAnsi"/>
          <w:b/>
          <w:sz w:val="22"/>
          <w:szCs w:val="22"/>
          <w:u w:val="single"/>
        </w:rPr>
      </w:pPr>
      <w:r w:rsidRPr="00F3645F">
        <w:rPr>
          <w:rFonts w:asciiTheme="minorHAnsi" w:hAnsiTheme="minorHAnsi"/>
          <w:b/>
          <w:sz w:val="22"/>
          <w:szCs w:val="22"/>
          <w:u w:val="single"/>
        </w:rPr>
        <w:lastRenderedPageBreak/>
        <w:t>ANNEXE – ETAT DES EFFECTIFS AU 1</w:t>
      </w:r>
      <w:r w:rsidRPr="00F3645F">
        <w:rPr>
          <w:rFonts w:asciiTheme="minorHAnsi" w:hAnsiTheme="minorHAnsi"/>
          <w:b/>
          <w:sz w:val="22"/>
          <w:szCs w:val="22"/>
          <w:u w:val="single"/>
          <w:vertAlign w:val="superscript"/>
        </w:rPr>
        <w:t>er</w:t>
      </w:r>
      <w:r w:rsidRPr="00F3645F">
        <w:rPr>
          <w:rFonts w:asciiTheme="minorHAnsi" w:hAnsiTheme="minorHAnsi"/>
          <w:b/>
          <w:sz w:val="22"/>
          <w:szCs w:val="22"/>
          <w:u w:val="single"/>
        </w:rPr>
        <w:t xml:space="preserve"> JANVIER 201</w:t>
      </w:r>
      <w:r w:rsidR="00E20AFA" w:rsidRPr="00F3645F">
        <w:rPr>
          <w:rFonts w:asciiTheme="minorHAnsi" w:hAnsiTheme="minorHAnsi"/>
          <w:b/>
          <w:sz w:val="22"/>
          <w:szCs w:val="22"/>
          <w:u w:val="single"/>
        </w:rPr>
        <w:t>9</w:t>
      </w:r>
      <w:r w:rsidR="00B82151" w:rsidRPr="00F3645F">
        <w:rPr>
          <w:rFonts w:asciiTheme="minorHAnsi" w:hAnsiTheme="minorHAnsi"/>
          <w:b/>
          <w:sz w:val="22"/>
          <w:szCs w:val="22"/>
          <w:u w:val="single"/>
        </w:rPr>
        <w:t xml:space="preserve"> </w:t>
      </w:r>
      <w:r w:rsidR="00581459" w:rsidRPr="00F3645F">
        <w:rPr>
          <w:rFonts w:asciiTheme="minorHAnsi" w:hAnsiTheme="minorHAnsi"/>
          <w:b/>
          <w:sz w:val="22"/>
          <w:szCs w:val="22"/>
          <w:u w:val="single"/>
        </w:rPr>
        <w:t>ET DONNEES SYNTHETIQUES 2018</w:t>
      </w:r>
    </w:p>
    <w:tbl>
      <w:tblPr>
        <w:tblW w:w="10490" w:type="dxa"/>
        <w:jc w:val="center"/>
        <w:tblLayout w:type="fixed"/>
        <w:tblCellMar>
          <w:left w:w="70" w:type="dxa"/>
          <w:right w:w="70" w:type="dxa"/>
        </w:tblCellMar>
        <w:tblLook w:val="04A0" w:firstRow="1" w:lastRow="0" w:firstColumn="1" w:lastColumn="0" w:noHBand="0" w:noVBand="1"/>
      </w:tblPr>
      <w:tblGrid>
        <w:gridCol w:w="204"/>
        <w:gridCol w:w="3338"/>
        <w:gridCol w:w="994"/>
        <w:gridCol w:w="1020"/>
        <w:gridCol w:w="325"/>
        <w:gridCol w:w="908"/>
        <w:gridCol w:w="793"/>
        <w:gridCol w:w="441"/>
        <w:gridCol w:w="410"/>
        <w:gridCol w:w="823"/>
        <w:gridCol w:w="1234"/>
      </w:tblGrid>
      <w:tr w:rsidR="00C4760D" w:rsidRPr="00F3645F" w14:paraId="46434315" w14:textId="77777777" w:rsidTr="00C2067A">
        <w:trPr>
          <w:trHeight w:val="20"/>
          <w:jc w:val="center"/>
        </w:trPr>
        <w:tc>
          <w:tcPr>
            <w:tcW w:w="10490" w:type="dxa"/>
            <w:gridSpan w:val="11"/>
            <w:tcBorders>
              <w:top w:val="nil"/>
              <w:left w:val="nil"/>
              <w:bottom w:val="single" w:sz="4" w:space="0" w:color="auto"/>
              <w:right w:val="nil"/>
            </w:tcBorders>
            <w:shd w:val="clear" w:color="000000" w:fill="FFFFFF"/>
            <w:noWrap/>
            <w:vAlign w:val="center"/>
            <w:hideMark/>
          </w:tcPr>
          <w:p w14:paraId="0F0B7990" w14:textId="77777777" w:rsidR="009072D3" w:rsidRPr="00F3645F" w:rsidRDefault="009072D3" w:rsidP="00F3645F">
            <w:pPr>
              <w:spacing w:before="200" w:after="120" w:line="200" w:lineRule="exact"/>
              <w:jc w:val="center"/>
              <w:rPr>
                <w:rFonts w:asciiTheme="minorHAnsi" w:hAnsiTheme="minorHAnsi" w:cs="Tahoma"/>
                <w:b/>
                <w:bCs/>
              </w:rPr>
            </w:pPr>
            <w:r w:rsidRPr="00F3645F">
              <w:rPr>
                <w:rFonts w:asciiTheme="minorHAnsi" w:hAnsiTheme="minorHAnsi" w:cs="Tahoma"/>
                <w:b/>
                <w:bCs/>
                <w:sz w:val="22"/>
                <w:szCs w:val="22"/>
              </w:rPr>
              <w:t>ETAT DU PERSONNEL (titulaire et non titulaire de droit public) - emplois permanents</w:t>
            </w:r>
          </w:p>
        </w:tc>
      </w:tr>
      <w:tr w:rsidR="00F3645F" w:rsidRPr="00F3645F" w14:paraId="3D5B3D84" w14:textId="77777777" w:rsidTr="00F3645F">
        <w:trPr>
          <w:trHeight w:val="20"/>
          <w:jc w:val="center"/>
        </w:trPr>
        <w:tc>
          <w:tcPr>
            <w:tcW w:w="204" w:type="dxa"/>
            <w:tcBorders>
              <w:top w:val="nil"/>
              <w:left w:val="single" w:sz="4" w:space="0" w:color="auto"/>
              <w:bottom w:val="single" w:sz="4" w:space="0" w:color="auto"/>
              <w:right w:val="single" w:sz="4" w:space="0" w:color="auto"/>
            </w:tcBorders>
            <w:shd w:val="clear" w:color="000000" w:fill="FFFFFF"/>
            <w:noWrap/>
            <w:vAlign w:val="center"/>
            <w:hideMark/>
          </w:tcPr>
          <w:p w14:paraId="1D715832" w14:textId="77777777" w:rsidR="009072D3" w:rsidRPr="00F3645F" w:rsidRDefault="009072D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single" w:sz="4" w:space="0" w:color="auto"/>
              <w:right w:val="nil"/>
            </w:tcBorders>
            <w:shd w:val="clear" w:color="000000" w:fill="FFFFFF"/>
            <w:noWrap/>
            <w:vAlign w:val="center"/>
            <w:hideMark/>
          </w:tcPr>
          <w:p w14:paraId="2051284B" w14:textId="77777777" w:rsidR="009072D3"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FILI</w:t>
            </w:r>
            <w:r w:rsidR="00911D21" w:rsidRPr="00F3645F">
              <w:rPr>
                <w:rFonts w:asciiTheme="minorHAnsi" w:hAnsiTheme="minorHAnsi" w:cs="Tahoma"/>
                <w:b/>
                <w:bCs/>
                <w:sz w:val="20"/>
                <w:szCs w:val="20"/>
              </w:rPr>
              <w:t>E</w:t>
            </w:r>
            <w:r w:rsidRPr="00F3645F">
              <w:rPr>
                <w:rFonts w:asciiTheme="minorHAnsi" w:hAnsiTheme="minorHAnsi" w:cs="Tahoma"/>
                <w:b/>
                <w:bCs/>
                <w:sz w:val="20"/>
                <w:szCs w:val="20"/>
              </w:rPr>
              <w:t>RE ADMINISTRATIVE</w:t>
            </w:r>
          </w:p>
        </w:tc>
        <w:tc>
          <w:tcPr>
            <w:tcW w:w="1233" w:type="dxa"/>
            <w:gridSpan w:val="2"/>
            <w:tcBorders>
              <w:top w:val="nil"/>
              <w:left w:val="single" w:sz="4" w:space="0" w:color="auto"/>
              <w:bottom w:val="single" w:sz="4" w:space="0" w:color="auto"/>
              <w:right w:val="single" w:sz="4" w:space="0" w:color="auto"/>
            </w:tcBorders>
            <w:shd w:val="clear" w:color="000000" w:fill="FFFFFF"/>
            <w:vAlign w:val="center"/>
            <w:hideMark/>
          </w:tcPr>
          <w:p w14:paraId="64838C93" w14:textId="77777777" w:rsidR="009072D3" w:rsidRPr="00F3645F" w:rsidRDefault="009072D3"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CATEGORIE</w:t>
            </w:r>
          </w:p>
        </w:tc>
        <w:tc>
          <w:tcPr>
            <w:tcW w:w="1234" w:type="dxa"/>
            <w:gridSpan w:val="2"/>
            <w:tcBorders>
              <w:top w:val="nil"/>
              <w:left w:val="nil"/>
              <w:bottom w:val="single" w:sz="4" w:space="0" w:color="auto"/>
              <w:right w:val="single" w:sz="4" w:space="0" w:color="auto"/>
            </w:tcBorders>
            <w:shd w:val="clear" w:color="000000" w:fill="FFFFFF"/>
            <w:vAlign w:val="center"/>
            <w:hideMark/>
          </w:tcPr>
          <w:p w14:paraId="25B4E09C" w14:textId="77777777" w:rsidR="009072D3" w:rsidRPr="00F3645F" w:rsidRDefault="009072D3"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BUDGETAIRES</w:t>
            </w:r>
          </w:p>
        </w:tc>
        <w:tc>
          <w:tcPr>
            <w:tcW w:w="1233" w:type="dxa"/>
            <w:gridSpan w:val="2"/>
            <w:tcBorders>
              <w:top w:val="nil"/>
              <w:left w:val="nil"/>
              <w:bottom w:val="single" w:sz="4" w:space="0" w:color="auto"/>
              <w:right w:val="single" w:sz="4" w:space="0" w:color="auto"/>
            </w:tcBorders>
            <w:shd w:val="clear" w:color="000000" w:fill="FFFFFF"/>
            <w:vAlign w:val="center"/>
            <w:hideMark/>
          </w:tcPr>
          <w:p w14:paraId="27198828" w14:textId="77777777" w:rsidR="009072D3" w:rsidRPr="00F3645F" w:rsidRDefault="009072D3"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POURVUS</w:t>
            </w:r>
          </w:p>
        </w:tc>
        <w:tc>
          <w:tcPr>
            <w:tcW w:w="1234" w:type="dxa"/>
            <w:tcBorders>
              <w:top w:val="nil"/>
              <w:left w:val="nil"/>
              <w:bottom w:val="single" w:sz="4" w:space="0" w:color="auto"/>
              <w:right w:val="single" w:sz="4" w:space="0" w:color="auto"/>
            </w:tcBorders>
            <w:shd w:val="clear" w:color="000000" w:fill="FFFFFF"/>
            <w:vAlign w:val="center"/>
            <w:hideMark/>
          </w:tcPr>
          <w:p w14:paraId="198924F3" w14:textId="77777777" w:rsidR="009072D3" w:rsidRPr="00F3645F" w:rsidRDefault="009072D3"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Dont TEMPS NON COMPLET</w:t>
            </w:r>
          </w:p>
        </w:tc>
      </w:tr>
      <w:tr w:rsidR="00F3645F" w:rsidRPr="00F3645F" w14:paraId="66248CE7"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7053D67A"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5B580B3E"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 xml:space="preserve">DIRECTEUR GENERAL ADJOINT DES SERVICES </w:t>
            </w:r>
          </w:p>
        </w:tc>
        <w:tc>
          <w:tcPr>
            <w:tcW w:w="1233" w:type="dxa"/>
            <w:gridSpan w:val="2"/>
            <w:tcBorders>
              <w:top w:val="nil"/>
              <w:left w:val="nil"/>
              <w:bottom w:val="nil"/>
              <w:right w:val="single" w:sz="4" w:space="0" w:color="auto"/>
            </w:tcBorders>
            <w:shd w:val="clear" w:color="000000" w:fill="FFFFFF"/>
            <w:vAlign w:val="center"/>
            <w:hideMark/>
          </w:tcPr>
          <w:p w14:paraId="5BB42C5A"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A</w:t>
            </w:r>
          </w:p>
        </w:tc>
        <w:tc>
          <w:tcPr>
            <w:tcW w:w="1234" w:type="dxa"/>
            <w:gridSpan w:val="2"/>
            <w:tcBorders>
              <w:top w:val="nil"/>
              <w:left w:val="nil"/>
              <w:bottom w:val="nil"/>
              <w:right w:val="single" w:sz="4" w:space="0" w:color="auto"/>
            </w:tcBorders>
            <w:shd w:val="clear" w:color="000000" w:fill="FFFFFF"/>
            <w:vAlign w:val="center"/>
            <w:hideMark/>
          </w:tcPr>
          <w:p w14:paraId="2A1668F1"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c>
          <w:tcPr>
            <w:tcW w:w="1233" w:type="dxa"/>
            <w:gridSpan w:val="2"/>
            <w:tcBorders>
              <w:top w:val="nil"/>
              <w:left w:val="nil"/>
              <w:bottom w:val="nil"/>
              <w:right w:val="single" w:sz="4" w:space="0" w:color="auto"/>
            </w:tcBorders>
            <w:shd w:val="clear" w:color="000000" w:fill="FFFFFF"/>
            <w:vAlign w:val="center"/>
            <w:hideMark/>
          </w:tcPr>
          <w:p w14:paraId="38C49CC6"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c>
          <w:tcPr>
            <w:tcW w:w="1234" w:type="dxa"/>
            <w:tcBorders>
              <w:top w:val="nil"/>
              <w:left w:val="nil"/>
              <w:bottom w:val="nil"/>
              <w:right w:val="single" w:sz="4" w:space="0" w:color="auto"/>
            </w:tcBorders>
            <w:shd w:val="clear" w:color="000000" w:fill="FFFFFF"/>
            <w:vAlign w:val="center"/>
            <w:hideMark/>
          </w:tcPr>
          <w:p w14:paraId="69BF2CBF" w14:textId="77777777" w:rsidR="00983683" w:rsidRPr="00F3645F" w:rsidRDefault="00983683" w:rsidP="00C2067A">
            <w:pPr>
              <w:spacing w:line="200" w:lineRule="exact"/>
              <w:jc w:val="center"/>
              <w:rPr>
                <w:rFonts w:asciiTheme="minorHAnsi" w:hAnsiTheme="minorHAnsi" w:cs="Tahoma"/>
                <w:sz w:val="20"/>
                <w:szCs w:val="20"/>
              </w:rPr>
            </w:pPr>
            <w:r w:rsidRPr="00F3645F">
              <w:rPr>
                <w:rFonts w:asciiTheme="minorHAnsi" w:hAnsiTheme="minorHAnsi" w:cs="Tahoma"/>
                <w:sz w:val="20"/>
                <w:szCs w:val="20"/>
              </w:rPr>
              <w:t> </w:t>
            </w:r>
          </w:p>
        </w:tc>
      </w:tr>
      <w:tr w:rsidR="00F3645F" w:rsidRPr="00F3645F" w14:paraId="097424F1"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233E5AE1"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2A311EDD"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 xml:space="preserve">DIRECTEUR GENERAL DES SERVICES </w:t>
            </w:r>
          </w:p>
        </w:tc>
        <w:tc>
          <w:tcPr>
            <w:tcW w:w="1233" w:type="dxa"/>
            <w:gridSpan w:val="2"/>
            <w:tcBorders>
              <w:top w:val="nil"/>
              <w:left w:val="nil"/>
              <w:bottom w:val="nil"/>
              <w:right w:val="single" w:sz="4" w:space="0" w:color="auto"/>
            </w:tcBorders>
            <w:shd w:val="clear" w:color="000000" w:fill="FFFFFF"/>
            <w:vAlign w:val="center"/>
            <w:hideMark/>
          </w:tcPr>
          <w:p w14:paraId="3979D5CF"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A</w:t>
            </w:r>
          </w:p>
        </w:tc>
        <w:tc>
          <w:tcPr>
            <w:tcW w:w="1234" w:type="dxa"/>
            <w:gridSpan w:val="2"/>
            <w:tcBorders>
              <w:top w:val="nil"/>
              <w:left w:val="nil"/>
              <w:bottom w:val="nil"/>
              <w:right w:val="single" w:sz="4" w:space="0" w:color="auto"/>
            </w:tcBorders>
            <w:shd w:val="clear" w:color="000000" w:fill="FFFFFF"/>
            <w:vAlign w:val="center"/>
            <w:hideMark/>
          </w:tcPr>
          <w:p w14:paraId="120C31A8"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78D9AA22"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5160CBB8"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74EFF8AE"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47B9F5E3"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441AD21E"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ATTACHE</w:t>
            </w:r>
          </w:p>
        </w:tc>
        <w:tc>
          <w:tcPr>
            <w:tcW w:w="1233" w:type="dxa"/>
            <w:gridSpan w:val="2"/>
            <w:tcBorders>
              <w:top w:val="nil"/>
              <w:left w:val="nil"/>
              <w:bottom w:val="nil"/>
              <w:right w:val="single" w:sz="4" w:space="0" w:color="auto"/>
            </w:tcBorders>
            <w:shd w:val="clear" w:color="000000" w:fill="FFFFFF"/>
            <w:vAlign w:val="center"/>
            <w:hideMark/>
          </w:tcPr>
          <w:p w14:paraId="53FB9BC5"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A</w:t>
            </w:r>
          </w:p>
        </w:tc>
        <w:tc>
          <w:tcPr>
            <w:tcW w:w="1234" w:type="dxa"/>
            <w:gridSpan w:val="2"/>
            <w:tcBorders>
              <w:top w:val="nil"/>
              <w:left w:val="nil"/>
              <w:bottom w:val="nil"/>
              <w:right w:val="single" w:sz="4" w:space="0" w:color="auto"/>
            </w:tcBorders>
            <w:shd w:val="clear" w:color="000000" w:fill="FFFFFF"/>
            <w:vAlign w:val="center"/>
            <w:hideMark/>
          </w:tcPr>
          <w:p w14:paraId="7693AA5B"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19FB6470"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5C48EE6F"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17140812"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35241BAE"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4546AE6A"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ATTACHE PRINCIPAL</w:t>
            </w:r>
            <w:r w:rsidR="0065457D" w:rsidRPr="00F3645F">
              <w:rPr>
                <w:rFonts w:asciiTheme="minorHAnsi" w:hAnsiTheme="minorHAnsi" w:cs="Tahoma"/>
                <w:sz w:val="20"/>
                <w:szCs w:val="20"/>
              </w:rPr>
              <w:t xml:space="preserve"> </w:t>
            </w:r>
            <w:r w:rsidR="0065457D" w:rsidRPr="00F3645F">
              <w:rPr>
                <w:rFonts w:asciiTheme="minorHAnsi" w:hAnsiTheme="minorHAnsi" w:cs="Tahoma"/>
                <w:i/>
                <w:sz w:val="20"/>
                <w:szCs w:val="20"/>
              </w:rPr>
              <w:t>(hors postes fonctionnels de direction)</w:t>
            </w:r>
          </w:p>
        </w:tc>
        <w:tc>
          <w:tcPr>
            <w:tcW w:w="1233" w:type="dxa"/>
            <w:gridSpan w:val="2"/>
            <w:tcBorders>
              <w:top w:val="nil"/>
              <w:left w:val="nil"/>
              <w:bottom w:val="nil"/>
              <w:right w:val="single" w:sz="4" w:space="0" w:color="auto"/>
            </w:tcBorders>
            <w:shd w:val="clear" w:color="000000" w:fill="FFFFFF"/>
            <w:vAlign w:val="center"/>
            <w:hideMark/>
          </w:tcPr>
          <w:p w14:paraId="439DE7EF"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A</w:t>
            </w:r>
          </w:p>
        </w:tc>
        <w:tc>
          <w:tcPr>
            <w:tcW w:w="1234" w:type="dxa"/>
            <w:gridSpan w:val="2"/>
            <w:tcBorders>
              <w:top w:val="nil"/>
              <w:left w:val="nil"/>
              <w:bottom w:val="nil"/>
              <w:right w:val="single" w:sz="4" w:space="0" w:color="auto"/>
            </w:tcBorders>
            <w:shd w:val="clear" w:color="000000" w:fill="FFFFFF"/>
            <w:vAlign w:val="center"/>
            <w:hideMark/>
          </w:tcPr>
          <w:p w14:paraId="1BD783FC" w14:textId="77777777" w:rsidR="00983683"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35EF0AF4"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4" w:type="dxa"/>
            <w:tcBorders>
              <w:top w:val="nil"/>
              <w:left w:val="nil"/>
              <w:bottom w:val="nil"/>
              <w:right w:val="single" w:sz="4" w:space="0" w:color="auto"/>
            </w:tcBorders>
            <w:shd w:val="clear" w:color="000000" w:fill="FFFFFF"/>
            <w:vAlign w:val="center"/>
            <w:hideMark/>
          </w:tcPr>
          <w:p w14:paraId="2E83F328"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37FBACDA"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76865967"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1B20AD78"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REDACTEUR</w:t>
            </w:r>
          </w:p>
        </w:tc>
        <w:tc>
          <w:tcPr>
            <w:tcW w:w="1233" w:type="dxa"/>
            <w:gridSpan w:val="2"/>
            <w:tcBorders>
              <w:top w:val="nil"/>
              <w:left w:val="nil"/>
              <w:bottom w:val="nil"/>
              <w:right w:val="single" w:sz="4" w:space="0" w:color="auto"/>
            </w:tcBorders>
            <w:shd w:val="clear" w:color="000000" w:fill="FFFFFF"/>
            <w:vAlign w:val="center"/>
            <w:hideMark/>
          </w:tcPr>
          <w:p w14:paraId="4FABA18B"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0661403E"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5BEA4FD5"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4" w:type="dxa"/>
            <w:tcBorders>
              <w:top w:val="nil"/>
              <w:left w:val="nil"/>
              <w:bottom w:val="nil"/>
              <w:right w:val="single" w:sz="4" w:space="0" w:color="auto"/>
            </w:tcBorders>
            <w:shd w:val="clear" w:color="000000" w:fill="FFFFFF"/>
            <w:vAlign w:val="center"/>
            <w:hideMark/>
          </w:tcPr>
          <w:p w14:paraId="470578E4"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r>
      <w:tr w:rsidR="00F3645F" w:rsidRPr="00F3645F" w14:paraId="12ED1DDE"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4D2301DC"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530B2685"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REDACTEUR PRINCIPAL 1ERE CLASSE</w:t>
            </w:r>
          </w:p>
        </w:tc>
        <w:tc>
          <w:tcPr>
            <w:tcW w:w="1233" w:type="dxa"/>
            <w:gridSpan w:val="2"/>
            <w:tcBorders>
              <w:top w:val="nil"/>
              <w:left w:val="nil"/>
              <w:bottom w:val="nil"/>
              <w:right w:val="single" w:sz="4" w:space="0" w:color="auto"/>
            </w:tcBorders>
            <w:shd w:val="clear" w:color="000000" w:fill="FFFFFF"/>
            <w:vAlign w:val="center"/>
            <w:hideMark/>
          </w:tcPr>
          <w:p w14:paraId="6DD18EBC"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1B5DBB02"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4</w:t>
            </w:r>
          </w:p>
        </w:tc>
        <w:tc>
          <w:tcPr>
            <w:tcW w:w="1233" w:type="dxa"/>
            <w:gridSpan w:val="2"/>
            <w:tcBorders>
              <w:top w:val="nil"/>
              <w:left w:val="nil"/>
              <w:bottom w:val="nil"/>
              <w:right w:val="single" w:sz="4" w:space="0" w:color="auto"/>
            </w:tcBorders>
            <w:shd w:val="clear" w:color="000000" w:fill="FFFFFF"/>
            <w:vAlign w:val="center"/>
            <w:hideMark/>
          </w:tcPr>
          <w:p w14:paraId="75DC072D"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4</w:t>
            </w:r>
          </w:p>
        </w:tc>
        <w:tc>
          <w:tcPr>
            <w:tcW w:w="1234" w:type="dxa"/>
            <w:tcBorders>
              <w:top w:val="nil"/>
              <w:left w:val="nil"/>
              <w:bottom w:val="nil"/>
              <w:right w:val="single" w:sz="4" w:space="0" w:color="auto"/>
            </w:tcBorders>
            <w:shd w:val="clear" w:color="000000" w:fill="FFFFFF"/>
            <w:vAlign w:val="center"/>
            <w:hideMark/>
          </w:tcPr>
          <w:p w14:paraId="150C462E" w14:textId="77777777" w:rsidR="00983683" w:rsidRPr="00F3645F" w:rsidRDefault="00983683" w:rsidP="00C2067A">
            <w:pPr>
              <w:spacing w:line="200" w:lineRule="exact"/>
              <w:jc w:val="center"/>
              <w:rPr>
                <w:rFonts w:asciiTheme="minorHAnsi" w:hAnsiTheme="minorHAnsi" w:cs="Tahoma"/>
                <w:sz w:val="20"/>
                <w:szCs w:val="20"/>
              </w:rPr>
            </w:pPr>
            <w:r w:rsidRPr="00F3645F">
              <w:rPr>
                <w:rFonts w:asciiTheme="minorHAnsi" w:hAnsiTheme="minorHAnsi" w:cs="Tahoma"/>
                <w:sz w:val="20"/>
                <w:szCs w:val="20"/>
              </w:rPr>
              <w:t> </w:t>
            </w:r>
          </w:p>
        </w:tc>
      </w:tr>
      <w:tr w:rsidR="00F3645F" w:rsidRPr="00F3645F" w14:paraId="7BA9B2C8"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2D9F883E"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5C3A8E02"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REDACTEUR PRINCIPAL 2EME CLASSE</w:t>
            </w:r>
          </w:p>
        </w:tc>
        <w:tc>
          <w:tcPr>
            <w:tcW w:w="1233" w:type="dxa"/>
            <w:gridSpan w:val="2"/>
            <w:tcBorders>
              <w:top w:val="nil"/>
              <w:left w:val="nil"/>
              <w:bottom w:val="nil"/>
              <w:right w:val="single" w:sz="4" w:space="0" w:color="auto"/>
            </w:tcBorders>
            <w:shd w:val="clear" w:color="000000" w:fill="FFFFFF"/>
            <w:vAlign w:val="center"/>
            <w:hideMark/>
          </w:tcPr>
          <w:p w14:paraId="4D66DA9D"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7DDD847C"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363085E1"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7E8CD3E3" w14:textId="77777777" w:rsidR="00983683" w:rsidRPr="00F3645F" w:rsidRDefault="00983683" w:rsidP="00C2067A">
            <w:pPr>
              <w:spacing w:line="200" w:lineRule="exact"/>
              <w:jc w:val="center"/>
              <w:rPr>
                <w:rFonts w:asciiTheme="minorHAnsi" w:hAnsiTheme="minorHAnsi" w:cs="Tahoma"/>
                <w:sz w:val="20"/>
                <w:szCs w:val="20"/>
              </w:rPr>
            </w:pPr>
            <w:r w:rsidRPr="00F3645F">
              <w:rPr>
                <w:rFonts w:asciiTheme="minorHAnsi" w:hAnsiTheme="minorHAnsi" w:cs="Tahoma"/>
                <w:sz w:val="20"/>
                <w:szCs w:val="20"/>
              </w:rPr>
              <w:t> </w:t>
            </w:r>
          </w:p>
        </w:tc>
      </w:tr>
      <w:tr w:rsidR="00F3645F" w:rsidRPr="00F3645F" w14:paraId="2CB5F66B"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383CA4A8"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0985A092"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ADJOINT ADMINISTRATIF TERRITORIAL PRINCIPAL 1</w:t>
            </w:r>
            <w:r w:rsidRPr="00F3645F">
              <w:rPr>
                <w:rFonts w:asciiTheme="minorHAnsi" w:hAnsiTheme="minorHAnsi" w:cs="Tahoma"/>
                <w:sz w:val="20"/>
                <w:szCs w:val="20"/>
                <w:vertAlign w:val="superscript"/>
              </w:rPr>
              <w:t>E</w:t>
            </w:r>
            <w:r w:rsidRPr="00F3645F">
              <w:rPr>
                <w:rFonts w:asciiTheme="minorHAnsi" w:hAnsiTheme="minorHAnsi" w:cs="Tahoma"/>
                <w:sz w:val="20"/>
                <w:szCs w:val="20"/>
              </w:rPr>
              <w:t xml:space="preserve"> C</w:t>
            </w:r>
          </w:p>
        </w:tc>
        <w:tc>
          <w:tcPr>
            <w:tcW w:w="1233" w:type="dxa"/>
            <w:gridSpan w:val="2"/>
            <w:tcBorders>
              <w:top w:val="nil"/>
              <w:left w:val="nil"/>
              <w:bottom w:val="nil"/>
              <w:right w:val="single" w:sz="4" w:space="0" w:color="auto"/>
            </w:tcBorders>
            <w:shd w:val="clear" w:color="000000" w:fill="FFFFFF"/>
            <w:vAlign w:val="center"/>
            <w:hideMark/>
          </w:tcPr>
          <w:p w14:paraId="666DA4DA"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C3</w:t>
            </w:r>
          </w:p>
        </w:tc>
        <w:tc>
          <w:tcPr>
            <w:tcW w:w="1234" w:type="dxa"/>
            <w:gridSpan w:val="2"/>
            <w:tcBorders>
              <w:top w:val="nil"/>
              <w:left w:val="nil"/>
              <w:bottom w:val="nil"/>
              <w:right w:val="single" w:sz="4" w:space="0" w:color="auto"/>
            </w:tcBorders>
            <w:shd w:val="clear" w:color="000000" w:fill="FFFFFF"/>
            <w:vAlign w:val="center"/>
            <w:hideMark/>
          </w:tcPr>
          <w:p w14:paraId="175A38A8"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c>
          <w:tcPr>
            <w:tcW w:w="1233" w:type="dxa"/>
            <w:gridSpan w:val="2"/>
            <w:tcBorders>
              <w:top w:val="nil"/>
              <w:left w:val="nil"/>
              <w:bottom w:val="nil"/>
              <w:right w:val="single" w:sz="4" w:space="0" w:color="auto"/>
            </w:tcBorders>
            <w:shd w:val="clear" w:color="000000" w:fill="FFFFFF"/>
            <w:vAlign w:val="center"/>
            <w:hideMark/>
          </w:tcPr>
          <w:p w14:paraId="7B3C495D"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c>
          <w:tcPr>
            <w:tcW w:w="1234" w:type="dxa"/>
            <w:tcBorders>
              <w:top w:val="nil"/>
              <w:left w:val="nil"/>
              <w:bottom w:val="nil"/>
              <w:right w:val="single" w:sz="4" w:space="0" w:color="auto"/>
            </w:tcBorders>
            <w:shd w:val="clear" w:color="000000" w:fill="FFFFFF"/>
            <w:vAlign w:val="center"/>
            <w:hideMark/>
          </w:tcPr>
          <w:p w14:paraId="52D767CD" w14:textId="77777777" w:rsidR="00983683" w:rsidRPr="00F3645F" w:rsidRDefault="00983683" w:rsidP="00C2067A">
            <w:pPr>
              <w:spacing w:line="200" w:lineRule="exact"/>
              <w:jc w:val="center"/>
              <w:rPr>
                <w:rFonts w:asciiTheme="minorHAnsi" w:hAnsiTheme="minorHAnsi" w:cs="Tahoma"/>
                <w:b/>
                <w:bCs/>
                <w:sz w:val="20"/>
                <w:szCs w:val="20"/>
              </w:rPr>
            </w:pPr>
          </w:p>
        </w:tc>
      </w:tr>
      <w:tr w:rsidR="00F3645F" w:rsidRPr="00F3645F" w14:paraId="2C67800B"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5BBB43A2"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3A1E72BF"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ADJOINT ADMINISTRATIF TERRITORIAL PRINCIPAL 2</w:t>
            </w:r>
            <w:r w:rsidR="00807067" w:rsidRPr="00F3645F">
              <w:rPr>
                <w:rFonts w:asciiTheme="minorHAnsi" w:hAnsiTheme="minorHAnsi" w:cs="Tahoma"/>
                <w:sz w:val="20"/>
                <w:szCs w:val="20"/>
                <w:vertAlign w:val="superscript"/>
              </w:rPr>
              <w:t xml:space="preserve"> E</w:t>
            </w:r>
            <w:r w:rsidRPr="00F3645F">
              <w:rPr>
                <w:rFonts w:asciiTheme="minorHAnsi" w:hAnsiTheme="minorHAnsi" w:cs="Tahoma"/>
                <w:sz w:val="20"/>
                <w:szCs w:val="20"/>
              </w:rPr>
              <w:t xml:space="preserve"> C</w:t>
            </w:r>
          </w:p>
        </w:tc>
        <w:tc>
          <w:tcPr>
            <w:tcW w:w="1233" w:type="dxa"/>
            <w:gridSpan w:val="2"/>
            <w:tcBorders>
              <w:top w:val="nil"/>
              <w:left w:val="nil"/>
              <w:bottom w:val="nil"/>
              <w:right w:val="single" w:sz="4" w:space="0" w:color="auto"/>
            </w:tcBorders>
            <w:shd w:val="clear" w:color="000000" w:fill="FFFFFF"/>
            <w:vAlign w:val="center"/>
            <w:hideMark/>
          </w:tcPr>
          <w:p w14:paraId="3D24DB82"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C2</w:t>
            </w:r>
          </w:p>
        </w:tc>
        <w:tc>
          <w:tcPr>
            <w:tcW w:w="1234" w:type="dxa"/>
            <w:gridSpan w:val="2"/>
            <w:tcBorders>
              <w:top w:val="nil"/>
              <w:left w:val="nil"/>
              <w:bottom w:val="nil"/>
              <w:right w:val="single" w:sz="4" w:space="0" w:color="auto"/>
            </w:tcBorders>
            <w:shd w:val="clear" w:color="000000" w:fill="FFFFFF"/>
            <w:vAlign w:val="center"/>
            <w:hideMark/>
          </w:tcPr>
          <w:p w14:paraId="4A05E710"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8</w:t>
            </w:r>
          </w:p>
        </w:tc>
        <w:tc>
          <w:tcPr>
            <w:tcW w:w="1233" w:type="dxa"/>
            <w:gridSpan w:val="2"/>
            <w:tcBorders>
              <w:top w:val="nil"/>
              <w:left w:val="nil"/>
              <w:bottom w:val="nil"/>
              <w:right w:val="single" w:sz="4" w:space="0" w:color="auto"/>
            </w:tcBorders>
            <w:shd w:val="clear" w:color="000000" w:fill="FFFFFF"/>
            <w:vAlign w:val="center"/>
            <w:hideMark/>
          </w:tcPr>
          <w:p w14:paraId="5F7E2CAC"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8</w:t>
            </w:r>
          </w:p>
        </w:tc>
        <w:tc>
          <w:tcPr>
            <w:tcW w:w="1234" w:type="dxa"/>
            <w:tcBorders>
              <w:top w:val="nil"/>
              <w:left w:val="nil"/>
              <w:bottom w:val="nil"/>
              <w:right w:val="single" w:sz="4" w:space="0" w:color="auto"/>
            </w:tcBorders>
            <w:shd w:val="clear" w:color="000000" w:fill="FFFFFF"/>
            <w:vAlign w:val="center"/>
            <w:hideMark/>
          </w:tcPr>
          <w:p w14:paraId="0684B6DA" w14:textId="77777777" w:rsidR="00983683" w:rsidRPr="00F3645F" w:rsidRDefault="00B61594" w:rsidP="00C2067A">
            <w:pPr>
              <w:spacing w:line="200" w:lineRule="exact"/>
              <w:jc w:val="center"/>
              <w:rPr>
                <w:rFonts w:asciiTheme="minorHAnsi" w:hAnsiTheme="minorHAnsi" w:cs="Tahoma"/>
                <w:sz w:val="20"/>
                <w:szCs w:val="20"/>
              </w:rPr>
            </w:pPr>
            <w:r w:rsidRPr="00F3645F">
              <w:rPr>
                <w:rFonts w:asciiTheme="minorHAnsi" w:hAnsiTheme="minorHAnsi" w:cs="Tahoma"/>
                <w:b/>
                <w:bCs/>
                <w:sz w:val="20"/>
                <w:szCs w:val="20"/>
              </w:rPr>
              <w:t>2</w:t>
            </w:r>
          </w:p>
        </w:tc>
      </w:tr>
      <w:tr w:rsidR="00F3645F" w:rsidRPr="00F3645F" w14:paraId="01A7E10F"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bottom"/>
            <w:hideMark/>
          </w:tcPr>
          <w:p w14:paraId="19A7FE57" w14:textId="77777777" w:rsidR="00983683" w:rsidRPr="00F3645F" w:rsidRDefault="0098368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bottom"/>
            <w:hideMark/>
          </w:tcPr>
          <w:p w14:paraId="5CD50900" w14:textId="77777777" w:rsidR="00983683" w:rsidRPr="00F3645F" w:rsidRDefault="00983683" w:rsidP="00C2067A">
            <w:pPr>
              <w:spacing w:line="200" w:lineRule="exact"/>
              <w:rPr>
                <w:rFonts w:asciiTheme="minorHAnsi" w:hAnsiTheme="minorHAnsi" w:cs="Tahoma"/>
                <w:sz w:val="20"/>
                <w:szCs w:val="20"/>
              </w:rPr>
            </w:pPr>
            <w:r w:rsidRPr="00F3645F">
              <w:rPr>
                <w:rFonts w:asciiTheme="minorHAnsi" w:hAnsiTheme="minorHAnsi" w:cs="Tahoma"/>
                <w:sz w:val="20"/>
                <w:szCs w:val="20"/>
              </w:rPr>
              <w:t>ADJOINT ADMINISTRATIF TERRITORIAL</w:t>
            </w:r>
          </w:p>
        </w:tc>
        <w:tc>
          <w:tcPr>
            <w:tcW w:w="1233" w:type="dxa"/>
            <w:gridSpan w:val="2"/>
            <w:tcBorders>
              <w:top w:val="nil"/>
              <w:left w:val="nil"/>
              <w:bottom w:val="nil"/>
              <w:right w:val="single" w:sz="4" w:space="0" w:color="auto"/>
            </w:tcBorders>
            <w:shd w:val="clear" w:color="000000" w:fill="FFFFFF"/>
            <w:vAlign w:val="center"/>
            <w:hideMark/>
          </w:tcPr>
          <w:p w14:paraId="73C72415" w14:textId="77777777" w:rsidR="00983683" w:rsidRPr="00F3645F" w:rsidRDefault="0098368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C1</w:t>
            </w:r>
          </w:p>
        </w:tc>
        <w:tc>
          <w:tcPr>
            <w:tcW w:w="1234" w:type="dxa"/>
            <w:gridSpan w:val="2"/>
            <w:tcBorders>
              <w:top w:val="nil"/>
              <w:left w:val="nil"/>
              <w:bottom w:val="nil"/>
              <w:right w:val="single" w:sz="4" w:space="0" w:color="auto"/>
            </w:tcBorders>
            <w:shd w:val="clear" w:color="000000" w:fill="FFFFFF"/>
            <w:vAlign w:val="center"/>
            <w:hideMark/>
          </w:tcPr>
          <w:p w14:paraId="39C026BA" w14:textId="77777777" w:rsidR="00983683" w:rsidRPr="00F3645F" w:rsidRDefault="00BF7879" w:rsidP="00BF7879">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7</w:t>
            </w:r>
          </w:p>
        </w:tc>
        <w:tc>
          <w:tcPr>
            <w:tcW w:w="1233" w:type="dxa"/>
            <w:gridSpan w:val="2"/>
            <w:tcBorders>
              <w:top w:val="nil"/>
              <w:left w:val="nil"/>
              <w:bottom w:val="nil"/>
              <w:right w:val="single" w:sz="4" w:space="0" w:color="auto"/>
            </w:tcBorders>
            <w:shd w:val="clear" w:color="000000" w:fill="FFFFFF"/>
            <w:vAlign w:val="center"/>
            <w:hideMark/>
          </w:tcPr>
          <w:p w14:paraId="1B9A7308" w14:textId="77777777" w:rsidR="00983683" w:rsidRPr="00F3645F" w:rsidRDefault="00BF7879"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7</w:t>
            </w:r>
          </w:p>
        </w:tc>
        <w:tc>
          <w:tcPr>
            <w:tcW w:w="1234" w:type="dxa"/>
            <w:tcBorders>
              <w:top w:val="nil"/>
              <w:left w:val="nil"/>
              <w:bottom w:val="nil"/>
              <w:right w:val="single" w:sz="4" w:space="0" w:color="auto"/>
            </w:tcBorders>
            <w:shd w:val="clear" w:color="000000" w:fill="FFFFFF"/>
            <w:vAlign w:val="center"/>
            <w:hideMark/>
          </w:tcPr>
          <w:p w14:paraId="0F3BBBFF" w14:textId="77777777" w:rsidR="00983683"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r>
      <w:tr w:rsidR="00F3645F" w:rsidRPr="00F3645F" w14:paraId="487D84AC"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1B180" w14:textId="77777777" w:rsidR="00C2067A" w:rsidRPr="00F3645F" w:rsidRDefault="00C2067A"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single" w:sz="4" w:space="0" w:color="auto"/>
              <w:left w:val="nil"/>
              <w:bottom w:val="single" w:sz="4" w:space="0" w:color="auto"/>
              <w:right w:val="nil"/>
            </w:tcBorders>
            <w:shd w:val="clear" w:color="000000" w:fill="FFFFFF"/>
            <w:noWrap/>
            <w:vAlign w:val="center"/>
            <w:hideMark/>
          </w:tcPr>
          <w:p w14:paraId="44B3460E" w14:textId="77777777" w:rsidR="00C2067A" w:rsidRPr="00F3645F" w:rsidRDefault="00C2067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FILIERE TECHNIQUE</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93622A"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CATEGORIE</w:t>
            </w:r>
          </w:p>
        </w:tc>
        <w:tc>
          <w:tcPr>
            <w:tcW w:w="1234" w:type="dxa"/>
            <w:gridSpan w:val="2"/>
            <w:tcBorders>
              <w:top w:val="single" w:sz="4" w:space="0" w:color="auto"/>
              <w:left w:val="nil"/>
              <w:bottom w:val="single" w:sz="4" w:space="0" w:color="auto"/>
              <w:right w:val="single" w:sz="4" w:space="0" w:color="auto"/>
            </w:tcBorders>
            <w:shd w:val="clear" w:color="000000" w:fill="FFFFFF"/>
            <w:vAlign w:val="center"/>
            <w:hideMark/>
          </w:tcPr>
          <w:p w14:paraId="2D29A39A"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BUDGETAIRES</w:t>
            </w:r>
          </w:p>
        </w:tc>
        <w:tc>
          <w:tcPr>
            <w:tcW w:w="1233" w:type="dxa"/>
            <w:gridSpan w:val="2"/>
            <w:tcBorders>
              <w:top w:val="single" w:sz="4" w:space="0" w:color="auto"/>
              <w:left w:val="nil"/>
              <w:bottom w:val="single" w:sz="4" w:space="0" w:color="auto"/>
              <w:right w:val="single" w:sz="4" w:space="0" w:color="auto"/>
            </w:tcBorders>
            <w:shd w:val="clear" w:color="000000" w:fill="FFFFFF"/>
            <w:vAlign w:val="center"/>
            <w:hideMark/>
          </w:tcPr>
          <w:p w14:paraId="31760338"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POURVUS</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17663EA2"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Dont TEMPS NON COMPLET</w:t>
            </w:r>
          </w:p>
        </w:tc>
      </w:tr>
      <w:tr w:rsidR="00F3645F" w:rsidRPr="00F3645F" w14:paraId="2662CDD7"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bottom"/>
            <w:hideMark/>
          </w:tcPr>
          <w:p w14:paraId="1257A0B1"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bottom"/>
            <w:hideMark/>
          </w:tcPr>
          <w:p w14:paraId="46BC507C"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INGENIEUR</w:t>
            </w:r>
          </w:p>
        </w:tc>
        <w:tc>
          <w:tcPr>
            <w:tcW w:w="1233" w:type="dxa"/>
            <w:gridSpan w:val="2"/>
            <w:tcBorders>
              <w:top w:val="nil"/>
              <w:left w:val="nil"/>
              <w:bottom w:val="nil"/>
              <w:right w:val="single" w:sz="4" w:space="0" w:color="auto"/>
            </w:tcBorders>
            <w:shd w:val="clear" w:color="000000" w:fill="FFFFFF"/>
            <w:vAlign w:val="center"/>
            <w:hideMark/>
          </w:tcPr>
          <w:p w14:paraId="41688900"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A</w:t>
            </w:r>
          </w:p>
        </w:tc>
        <w:tc>
          <w:tcPr>
            <w:tcW w:w="1234" w:type="dxa"/>
            <w:gridSpan w:val="2"/>
            <w:tcBorders>
              <w:top w:val="nil"/>
              <w:left w:val="nil"/>
              <w:bottom w:val="nil"/>
              <w:right w:val="single" w:sz="4" w:space="0" w:color="auto"/>
            </w:tcBorders>
            <w:shd w:val="clear" w:color="000000" w:fill="FFFFFF"/>
            <w:vAlign w:val="center"/>
            <w:hideMark/>
          </w:tcPr>
          <w:p w14:paraId="625CAAAD"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180C9B59"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36B05968"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51BF74FD"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377F6987"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2E003144"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INGENIEUR PRINCIPAL</w:t>
            </w:r>
          </w:p>
        </w:tc>
        <w:tc>
          <w:tcPr>
            <w:tcW w:w="1233" w:type="dxa"/>
            <w:gridSpan w:val="2"/>
            <w:tcBorders>
              <w:top w:val="nil"/>
              <w:left w:val="nil"/>
              <w:bottom w:val="nil"/>
              <w:right w:val="single" w:sz="4" w:space="0" w:color="auto"/>
            </w:tcBorders>
            <w:shd w:val="clear" w:color="000000" w:fill="FFFFFF"/>
            <w:vAlign w:val="center"/>
            <w:hideMark/>
          </w:tcPr>
          <w:p w14:paraId="586ED3A5"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A</w:t>
            </w:r>
          </w:p>
        </w:tc>
        <w:tc>
          <w:tcPr>
            <w:tcW w:w="1234" w:type="dxa"/>
            <w:gridSpan w:val="2"/>
            <w:tcBorders>
              <w:top w:val="nil"/>
              <w:left w:val="nil"/>
              <w:bottom w:val="nil"/>
              <w:right w:val="single" w:sz="4" w:space="0" w:color="auto"/>
            </w:tcBorders>
            <w:shd w:val="clear" w:color="000000" w:fill="FFFFFF"/>
            <w:vAlign w:val="center"/>
            <w:hideMark/>
          </w:tcPr>
          <w:p w14:paraId="2EBA47E5"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3B64E5B2"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28CCBEC6" w14:textId="77777777" w:rsidR="00807067" w:rsidRPr="00F3645F" w:rsidRDefault="00807067" w:rsidP="00C2067A">
            <w:pPr>
              <w:spacing w:line="200" w:lineRule="exact"/>
              <w:jc w:val="center"/>
              <w:rPr>
                <w:rFonts w:asciiTheme="minorHAnsi" w:hAnsiTheme="minorHAnsi" w:cs="Tahoma"/>
                <w:sz w:val="20"/>
                <w:szCs w:val="20"/>
              </w:rPr>
            </w:pPr>
            <w:r w:rsidRPr="00F3645F">
              <w:rPr>
                <w:rFonts w:asciiTheme="minorHAnsi" w:hAnsiTheme="minorHAnsi" w:cs="Tahoma"/>
                <w:sz w:val="20"/>
                <w:szCs w:val="20"/>
              </w:rPr>
              <w:t> </w:t>
            </w:r>
          </w:p>
        </w:tc>
      </w:tr>
      <w:tr w:rsidR="00F3645F" w:rsidRPr="00F3645F" w14:paraId="77AB16F1"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bottom"/>
            <w:hideMark/>
          </w:tcPr>
          <w:p w14:paraId="38F7FD8E"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bottom"/>
            <w:hideMark/>
          </w:tcPr>
          <w:p w14:paraId="1CC6FCCA"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TECHNICIEN</w:t>
            </w:r>
          </w:p>
        </w:tc>
        <w:tc>
          <w:tcPr>
            <w:tcW w:w="1233" w:type="dxa"/>
            <w:gridSpan w:val="2"/>
            <w:tcBorders>
              <w:top w:val="nil"/>
              <w:left w:val="nil"/>
              <w:bottom w:val="nil"/>
              <w:right w:val="single" w:sz="4" w:space="0" w:color="auto"/>
            </w:tcBorders>
            <w:shd w:val="clear" w:color="000000" w:fill="FFFFFF"/>
            <w:vAlign w:val="center"/>
            <w:hideMark/>
          </w:tcPr>
          <w:p w14:paraId="18DCA0CF"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6311ED5A" w14:textId="77777777" w:rsidR="00807067"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5</w:t>
            </w:r>
          </w:p>
        </w:tc>
        <w:tc>
          <w:tcPr>
            <w:tcW w:w="1233" w:type="dxa"/>
            <w:gridSpan w:val="2"/>
            <w:tcBorders>
              <w:top w:val="nil"/>
              <w:left w:val="nil"/>
              <w:bottom w:val="nil"/>
              <w:right w:val="single" w:sz="4" w:space="0" w:color="auto"/>
            </w:tcBorders>
            <w:shd w:val="clear" w:color="000000" w:fill="FFFFFF"/>
            <w:vAlign w:val="center"/>
            <w:hideMark/>
          </w:tcPr>
          <w:p w14:paraId="41CB92D3" w14:textId="77777777" w:rsidR="00807067"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4</w:t>
            </w:r>
          </w:p>
        </w:tc>
        <w:tc>
          <w:tcPr>
            <w:tcW w:w="1234" w:type="dxa"/>
            <w:tcBorders>
              <w:top w:val="nil"/>
              <w:left w:val="nil"/>
              <w:bottom w:val="nil"/>
              <w:right w:val="single" w:sz="4" w:space="0" w:color="auto"/>
            </w:tcBorders>
            <w:shd w:val="clear" w:color="000000" w:fill="FFFFFF"/>
            <w:vAlign w:val="center"/>
            <w:hideMark/>
          </w:tcPr>
          <w:p w14:paraId="39CC8F88"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454F2ADC"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799C00C7"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70D6BB6A"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TECHNICIEN PRINCIPAL 2E CLASSE</w:t>
            </w:r>
          </w:p>
        </w:tc>
        <w:tc>
          <w:tcPr>
            <w:tcW w:w="1233" w:type="dxa"/>
            <w:gridSpan w:val="2"/>
            <w:tcBorders>
              <w:top w:val="nil"/>
              <w:left w:val="nil"/>
              <w:bottom w:val="nil"/>
              <w:right w:val="single" w:sz="4" w:space="0" w:color="auto"/>
            </w:tcBorders>
            <w:shd w:val="clear" w:color="000000" w:fill="FFFFFF"/>
            <w:vAlign w:val="center"/>
            <w:hideMark/>
          </w:tcPr>
          <w:p w14:paraId="78E0CBB6"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62F40F35" w14:textId="77777777" w:rsidR="00807067"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47F85B77" w14:textId="77777777" w:rsidR="00807067" w:rsidRPr="00F3645F" w:rsidRDefault="00BF7879"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1DD9BDB2" w14:textId="77777777" w:rsidR="00807067" w:rsidRPr="00F3645F" w:rsidRDefault="00807067" w:rsidP="00C2067A">
            <w:pPr>
              <w:spacing w:line="200" w:lineRule="exact"/>
              <w:jc w:val="center"/>
              <w:rPr>
                <w:rFonts w:asciiTheme="minorHAnsi" w:hAnsiTheme="minorHAnsi" w:cs="Tahoma"/>
                <w:sz w:val="20"/>
                <w:szCs w:val="20"/>
              </w:rPr>
            </w:pPr>
            <w:r w:rsidRPr="00F3645F">
              <w:rPr>
                <w:rFonts w:asciiTheme="minorHAnsi" w:hAnsiTheme="minorHAnsi" w:cs="Tahoma"/>
                <w:sz w:val="20"/>
                <w:szCs w:val="20"/>
              </w:rPr>
              <w:t> </w:t>
            </w:r>
          </w:p>
        </w:tc>
      </w:tr>
      <w:tr w:rsidR="00F3645F" w:rsidRPr="00F3645F" w14:paraId="29AB0B0E"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092C018F"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784470EF"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TECHNICIEN PRINCIPAL 1E CLASSE</w:t>
            </w:r>
          </w:p>
        </w:tc>
        <w:tc>
          <w:tcPr>
            <w:tcW w:w="1233" w:type="dxa"/>
            <w:gridSpan w:val="2"/>
            <w:tcBorders>
              <w:top w:val="nil"/>
              <w:left w:val="nil"/>
              <w:bottom w:val="nil"/>
              <w:right w:val="single" w:sz="4" w:space="0" w:color="auto"/>
            </w:tcBorders>
            <w:shd w:val="clear" w:color="000000" w:fill="FFFFFF"/>
            <w:vAlign w:val="center"/>
            <w:hideMark/>
          </w:tcPr>
          <w:p w14:paraId="74AD848C"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3FC2D549" w14:textId="77777777" w:rsidR="00807067"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c>
          <w:tcPr>
            <w:tcW w:w="1233" w:type="dxa"/>
            <w:gridSpan w:val="2"/>
            <w:tcBorders>
              <w:top w:val="nil"/>
              <w:left w:val="nil"/>
              <w:bottom w:val="nil"/>
              <w:right w:val="single" w:sz="4" w:space="0" w:color="auto"/>
            </w:tcBorders>
            <w:shd w:val="clear" w:color="000000" w:fill="FFFFFF"/>
            <w:vAlign w:val="center"/>
            <w:hideMark/>
          </w:tcPr>
          <w:p w14:paraId="307D370C" w14:textId="77777777" w:rsidR="00807067" w:rsidRPr="00F3645F" w:rsidRDefault="00BF7879" w:rsidP="00BF7879">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4" w:type="dxa"/>
            <w:tcBorders>
              <w:top w:val="nil"/>
              <w:left w:val="nil"/>
              <w:bottom w:val="nil"/>
              <w:right w:val="single" w:sz="4" w:space="0" w:color="auto"/>
            </w:tcBorders>
            <w:shd w:val="clear" w:color="000000" w:fill="FFFFFF"/>
            <w:vAlign w:val="center"/>
            <w:hideMark/>
          </w:tcPr>
          <w:p w14:paraId="4EB5A5EB" w14:textId="77777777" w:rsidR="00807067" w:rsidRPr="00F3645F" w:rsidRDefault="00807067" w:rsidP="00C2067A">
            <w:pPr>
              <w:spacing w:line="200" w:lineRule="exact"/>
              <w:jc w:val="center"/>
              <w:rPr>
                <w:rFonts w:asciiTheme="minorHAnsi" w:hAnsiTheme="minorHAnsi" w:cs="Tahoma"/>
                <w:sz w:val="20"/>
                <w:szCs w:val="20"/>
              </w:rPr>
            </w:pPr>
            <w:r w:rsidRPr="00F3645F">
              <w:rPr>
                <w:rFonts w:asciiTheme="minorHAnsi" w:hAnsiTheme="minorHAnsi" w:cs="Tahoma"/>
                <w:sz w:val="20"/>
                <w:szCs w:val="20"/>
              </w:rPr>
              <w:t> </w:t>
            </w:r>
          </w:p>
        </w:tc>
      </w:tr>
      <w:tr w:rsidR="00F3645F" w:rsidRPr="00F3645F" w14:paraId="64DFBAC3"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bottom"/>
            <w:hideMark/>
          </w:tcPr>
          <w:p w14:paraId="21D3D408"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bottom"/>
            <w:hideMark/>
          </w:tcPr>
          <w:p w14:paraId="5679F65F"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 xml:space="preserve">AGENT DE MAITRISE </w:t>
            </w:r>
          </w:p>
        </w:tc>
        <w:tc>
          <w:tcPr>
            <w:tcW w:w="1233" w:type="dxa"/>
            <w:gridSpan w:val="2"/>
            <w:tcBorders>
              <w:top w:val="nil"/>
              <w:left w:val="nil"/>
              <w:bottom w:val="nil"/>
              <w:right w:val="single" w:sz="4" w:space="0" w:color="auto"/>
            </w:tcBorders>
            <w:shd w:val="clear" w:color="000000" w:fill="FFFFFF"/>
            <w:vAlign w:val="center"/>
            <w:hideMark/>
          </w:tcPr>
          <w:p w14:paraId="1FED6E95"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w:t>
            </w:r>
          </w:p>
        </w:tc>
        <w:tc>
          <w:tcPr>
            <w:tcW w:w="1234" w:type="dxa"/>
            <w:gridSpan w:val="2"/>
            <w:tcBorders>
              <w:top w:val="nil"/>
              <w:left w:val="nil"/>
              <w:bottom w:val="nil"/>
              <w:right w:val="single" w:sz="4" w:space="0" w:color="auto"/>
            </w:tcBorders>
            <w:shd w:val="clear" w:color="000000" w:fill="FFFFFF"/>
            <w:vAlign w:val="center"/>
            <w:hideMark/>
          </w:tcPr>
          <w:p w14:paraId="72B81C53"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1C237FF6"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18F0B1BF"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3918FCEE"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bottom"/>
            <w:hideMark/>
          </w:tcPr>
          <w:p w14:paraId="760CA487"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bottom"/>
            <w:hideMark/>
          </w:tcPr>
          <w:p w14:paraId="5E10B924"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ADJOINT TECHNIQUE TERRITORIAL</w:t>
            </w:r>
          </w:p>
        </w:tc>
        <w:tc>
          <w:tcPr>
            <w:tcW w:w="1233" w:type="dxa"/>
            <w:gridSpan w:val="2"/>
            <w:tcBorders>
              <w:top w:val="nil"/>
              <w:left w:val="nil"/>
              <w:bottom w:val="nil"/>
              <w:right w:val="single" w:sz="4" w:space="0" w:color="auto"/>
            </w:tcBorders>
            <w:shd w:val="clear" w:color="000000" w:fill="FFFFFF"/>
            <w:vAlign w:val="center"/>
            <w:hideMark/>
          </w:tcPr>
          <w:p w14:paraId="429B7BB6"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C1</w:t>
            </w:r>
          </w:p>
        </w:tc>
        <w:tc>
          <w:tcPr>
            <w:tcW w:w="1234" w:type="dxa"/>
            <w:gridSpan w:val="2"/>
            <w:tcBorders>
              <w:top w:val="nil"/>
              <w:left w:val="nil"/>
              <w:bottom w:val="nil"/>
              <w:right w:val="single" w:sz="4" w:space="0" w:color="auto"/>
            </w:tcBorders>
            <w:shd w:val="clear" w:color="000000" w:fill="FFFFFF"/>
            <w:vAlign w:val="center"/>
            <w:hideMark/>
          </w:tcPr>
          <w:p w14:paraId="61E5C297"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r w:rsidR="00F3645F" w:rsidRPr="00F3645F">
              <w:rPr>
                <w:rFonts w:asciiTheme="minorHAnsi" w:hAnsiTheme="minorHAnsi" w:cs="Tahoma"/>
                <w:b/>
                <w:bCs/>
                <w:sz w:val="20"/>
                <w:szCs w:val="20"/>
              </w:rPr>
              <w:t>6</w:t>
            </w:r>
          </w:p>
        </w:tc>
        <w:tc>
          <w:tcPr>
            <w:tcW w:w="1233" w:type="dxa"/>
            <w:gridSpan w:val="2"/>
            <w:tcBorders>
              <w:top w:val="nil"/>
              <w:left w:val="nil"/>
              <w:bottom w:val="nil"/>
              <w:right w:val="single" w:sz="4" w:space="0" w:color="auto"/>
            </w:tcBorders>
            <w:shd w:val="clear" w:color="000000" w:fill="FFFFFF"/>
            <w:vAlign w:val="center"/>
            <w:hideMark/>
          </w:tcPr>
          <w:p w14:paraId="46671404"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r w:rsidR="00F3645F" w:rsidRPr="00F3645F">
              <w:rPr>
                <w:rFonts w:asciiTheme="minorHAnsi" w:hAnsiTheme="minorHAnsi" w:cs="Tahoma"/>
                <w:b/>
                <w:bCs/>
                <w:sz w:val="20"/>
                <w:szCs w:val="20"/>
              </w:rPr>
              <w:t>4</w:t>
            </w:r>
          </w:p>
        </w:tc>
        <w:tc>
          <w:tcPr>
            <w:tcW w:w="1234" w:type="dxa"/>
            <w:tcBorders>
              <w:top w:val="nil"/>
              <w:left w:val="nil"/>
              <w:bottom w:val="nil"/>
              <w:right w:val="single" w:sz="4" w:space="0" w:color="auto"/>
            </w:tcBorders>
            <w:shd w:val="clear" w:color="000000" w:fill="FFFFFF"/>
            <w:vAlign w:val="center"/>
            <w:hideMark/>
          </w:tcPr>
          <w:p w14:paraId="7B77AC46" w14:textId="77777777" w:rsidR="00807067" w:rsidRPr="00F3645F" w:rsidRDefault="00F3645F" w:rsidP="001A35C5">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5</w:t>
            </w:r>
          </w:p>
        </w:tc>
      </w:tr>
      <w:tr w:rsidR="00F3645F" w:rsidRPr="00F3645F" w14:paraId="66186EAB"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bottom"/>
            <w:hideMark/>
          </w:tcPr>
          <w:p w14:paraId="0EAC07E9"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bottom"/>
            <w:hideMark/>
          </w:tcPr>
          <w:p w14:paraId="78B83A20"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ADJOINT TECHNIQUE TERRITORIAL PRINCIPAL 2</w:t>
            </w:r>
            <w:r w:rsidRPr="00F3645F">
              <w:rPr>
                <w:rFonts w:asciiTheme="minorHAnsi" w:hAnsiTheme="minorHAnsi" w:cs="Tahoma"/>
                <w:sz w:val="20"/>
                <w:szCs w:val="20"/>
                <w:vertAlign w:val="superscript"/>
              </w:rPr>
              <w:t>E</w:t>
            </w:r>
            <w:r w:rsidRPr="00F3645F">
              <w:rPr>
                <w:rFonts w:asciiTheme="minorHAnsi" w:hAnsiTheme="minorHAnsi" w:cs="Tahoma"/>
                <w:sz w:val="20"/>
                <w:szCs w:val="20"/>
              </w:rPr>
              <w:t xml:space="preserve"> C</w:t>
            </w:r>
          </w:p>
        </w:tc>
        <w:tc>
          <w:tcPr>
            <w:tcW w:w="1233" w:type="dxa"/>
            <w:gridSpan w:val="2"/>
            <w:tcBorders>
              <w:top w:val="nil"/>
              <w:left w:val="nil"/>
              <w:bottom w:val="nil"/>
              <w:right w:val="single" w:sz="4" w:space="0" w:color="auto"/>
            </w:tcBorders>
            <w:shd w:val="clear" w:color="000000" w:fill="FFFFFF"/>
            <w:vAlign w:val="center"/>
            <w:hideMark/>
          </w:tcPr>
          <w:p w14:paraId="4E9ADE93"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C2</w:t>
            </w:r>
          </w:p>
        </w:tc>
        <w:tc>
          <w:tcPr>
            <w:tcW w:w="1234" w:type="dxa"/>
            <w:gridSpan w:val="2"/>
            <w:tcBorders>
              <w:top w:val="nil"/>
              <w:left w:val="nil"/>
              <w:bottom w:val="nil"/>
              <w:right w:val="single" w:sz="4" w:space="0" w:color="auto"/>
            </w:tcBorders>
            <w:shd w:val="clear" w:color="000000" w:fill="FFFFFF"/>
            <w:vAlign w:val="center"/>
            <w:hideMark/>
          </w:tcPr>
          <w:p w14:paraId="26599E79" w14:textId="77777777" w:rsidR="00807067"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7</w:t>
            </w:r>
          </w:p>
        </w:tc>
        <w:tc>
          <w:tcPr>
            <w:tcW w:w="1233" w:type="dxa"/>
            <w:gridSpan w:val="2"/>
            <w:tcBorders>
              <w:top w:val="nil"/>
              <w:left w:val="nil"/>
              <w:bottom w:val="nil"/>
              <w:right w:val="single" w:sz="4" w:space="0" w:color="auto"/>
            </w:tcBorders>
            <w:shd w:val="clear" w:color="000000" w:fill="FFFFFF"/>
            <w:vAlign w:val="center"/>
            <w:hideMark/>
          </w:tcPr>
          <w:p w14:paraId="57213F1A" w14:textId="77777777" w:rsidR="00807067"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7</w:t>
            </w:r>
          </w:p>
        </w:tc>
        <w:tc>
          <w:tcPr>
            <w:tcW w:w="1234" w:type="dxa"/>
            <w:tcBorders>
              <w:top w:val="nil"/>
              <w:left w:val="nil"/>
              <w:bottom w:val="nil"/>
              <w:right w:val="single" w:sz="4" w:space="0" w:color="auto"/>
            </w:tcBorders>
            <w:shd w:val="clear" w:color="000000" w:fill="FFFFFF"/>
            <w:vAlign w:val="center"/>
            <w:hideMark/>
          </w:tcPr>
          <w:p w14:paraId="317EBCA9"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2D05B560"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bottom"/>
            <w:hideMark/>
          </w:tcPr>
          <w:p w14:paraId="525A76B4"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7388B666"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ADJOINT TECHNIQUE TERRITORIAL PRINCIPAL 1</w:t>
            </w:r>
            <w:r w:rsidRPr="00F3645F">
              <w:rPr>
                <w:rFonts w:asciiTheme="minorHAnsi" w:hAnsiTheme="minorHAnsi" w:cs="Tahoma"/>
                <w:sz w:val="20"/>
                <w:szCs w:val="20"/>
                <w:vertAlign w:val="superscript"/>
              </w:rPr>
              <w:t>E</w:t>
            </w:r>
            <w:r w:rsidRPr="00F3645F">
              <w:rPr>
                <w:rFonts w:asciiTheme="minorHAnsi" w:hAnsiTheme="minorHAnsi" w:cs="Tahoma"/>
                <w:sz w:val="20"/>
                <w:szCs w:val="20"/>
              </w:rPr>
              <w:t xml:space="preserve"> C</w:t>
            </w:r>
          </w:p>
        </w:tc>
        <w:tc>
          <w:tcPr>
            <w:tcW w:w="1233" w:type="dxa"/>
            <w:gridSpan w:val="2"/>
            <w:tcBorders>
              <w:top w:val="nil"/>
              <w:left w:val="nil"/>
              <w:bottom w:val="nil"/>
              <w:right w:val="single" w:sz="4" w:space="0" w:color="auto"/>
            </w:tcBorders>
            <w:shd w:val="clear" w:color="000000" w:fill="FFFFFF"/>
            <w:vAlign w:val="center"/>
            <w:hideMark/>
          </w:tcPr>
          <w:p w14:paraId="5ECA4D2E"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C3</w:t>
            </w:r>
          </w:p>
        </w:tc>
        <w:tc>
          <w:tcPr>
            <w:tcW w:w="1234" w:type="dxa"/>
            <w:gridSpan w:val="2"/>
            <w:tcBorders>
              <w:top w:val="nil"/>
              <w:left w:val="nil"/>
              <w:bottom w:val="nil"/>
              <w:right w:val="single" w:sz="4" w:space="0" w:color="auto"/>
            </w:tcBorders>
            <w:shd w:val="clear" w:color="000000" w:fill="FFFFFF"/>
            <w:vAlign w:val="center"/>
            <w:hideMark/>
          </w:tcPr>
          <w:p w14:paraId="11FFCDBB"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1D84479E"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76BC3337"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13D7547D"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BE909" w14:textId="77777777" w:rsidR="00C2067A" w:rsidRPr="00F3645F" w:rsidRDefault="00C2067A"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single" w:sz="4" w:space="0" w:color="auto"/>
              <w:left w:val="nil"/>
              <w:bottom w:val="single" w:sz="4" w:space="0" w:color="auto"/>
              <w:right w:val="nil"/>
            </w:tcBorders>
            <w:shd w:val="clear" w:color="000000" w:fill="FFFFFF"/>
            <w:noWrap/>
            <w:vAlign w:val="center"/>
            <w:hideMark/>
          </w:tcPr>
          <w:p w14:paraId="16F7CAD9" w14:textId="77777777" w:rsidR="00C2067A" w:rsidRPr="00F3645F" w:rsidRDefault="00C2067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FILIAIRE SPORTIVE</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2DB2BC"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CATEGORIE</w:t>
            </w:r>
          </w:p>
        </w:tc>
        <w:tc>
          <w:tcPr>
            <w:tcW w:w="1234" w:type="dxa"/>
            <w:gridSpan w:val="2"/>
            <w:tcBorders>
              <w:top w:val="single" w:sz="4" w:space="0" w:color="auto"/>
              <w:left w:val="nil"/>
              <w:bottom w:val="single" w:sz="4" w:space="0" w:color="auto"/>
              <w:right w:val="single" w:sz="4" w:space="0" w:color="auto"/>
            </w:tcBorders>
            <w:shd w:val="clear" w:color="000000" w:fill="FFFFFF"/>
            <w:vAlign w:val="center"/>
            <w:hideMark/>
          </w:tcPr>
          <w:p w14:paraId="632EB036"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BUDGETAIRES</w:t>
            </w:r>
          </w:p>
        </w:tc>
        <w:tc>
          <w:tcPr>
            <w:tcW w:w="1233" w:type="dxa"/>
            <w:gridSpan w:val="2"/>
            <w:tcBorders>
              <w:top w:val="single" w:sz="4" w:space="0" w:color="auto"/>
              <w:left w:val="nil"/>
              <w:bottom w:val="single" w:sz="4" w:space="0" w:color="auto"/>
              <w:right w:val="single" w:sz="4" w:space="0" w:color="auto"/>
            </w:tcBorders>
            <w:shd w:val="clear" w:color="000000" w:fill="FFFFFF"/>
            <w:vAlign w:val="center"/>
            <w:hideMark/>
          </w:tcPr>
          <w:p w14:paraId="112AE043"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POURVUS</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34EA193F"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Dont TEMPS NON COMPLET</w:t>
            </w:r>
          </w:p>
        </w:tc>
      </w:tr>
      <w:tr w:rsidR="00F3645F" w:rsidRPr="00F3645F" w14:paraId="1CF61B33"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46D107A4"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5C1EFC50"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 xml:space="preserve">EDUCATEUR APS PRINCIPAL 1ERE CLASSE </w:t>
            </w:r>
          </w:p>
        </w:tc>
        <w:tc>
          <w:tcPr>
            <w:tcW w:w="1233" w:type="dxa"/>
            <w:gridSpan w:val="2"/>
            <w:tcBorders>
              <w:top w:val="nil"/>
              <w:left w:val="nil"/>
              <w:bottom w:val="nil"/>
              <w:right w:val="single" w:sz="4" w:space="0" w:color="auto"/>
            </w:tcBorders>
            <w:shd w:val="clear" w:color="000000" w:fill="FFFFFF"/>
            <w:vAlign w:val="center"/>
            <w:hideMark/>
          </w:tcPr>
          <w:p w14:paraId="2BC26BD2"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5CAF1A33" w14:textId="77777777" w:rsidR="00807067"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4</w:t>
            </w:r>
          </w:p>
        </w:tc>
        <w:tc>
          <w:tcPr>
            <w:tcW w:w="1233" w:type="dxa"/>
            <w:gridSpan w:val="2"/>
            <w:tcBorders>
              <w:top w:val="nil"/>
              <w:left w:val="nil"/>
              <w:bottom w:val="nil"/>
              <w:right w:val="single" w:sz="4" w:space="0" w:color="auto"/>
            </w:tcBorders>
            <w:shd w:val="clear" w:color="000000" w:fill="FFFFFF"/>
            <w:vAlign w:val="center"/>
            <w:hideMark/>
          </w:tcPr>
          <w:p w14:paraId="448CF83C" w14:textId="77777777" w:rsidR="00807067" w:rsidRPr="00F3645F" w:rsidRDefault="00B61594"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4</w:t>
            </w:r>
          </w:p>
        </w:tc>
        <w:tc>
          <w:tcPr>
            <w:tcW w:w="1234" w:type="dxa"/>
            <w:tcBorders>
              <w:top w:val="nil"/>
              <w:left w:val="nil"/>
              <w:bottom w:val="nil"/>
              <w:right w:val="single" w:sz="4" w:space="0" w:color="auto"/>
            </w:tcBorders>
            <w:shd w:val="clear" w:color="000000" w:fill="FFFFFF"/>
            <w:vAlign w:val="center"/>
            <w:hideMark/>
          </w:tcPr>
          <w:p w14:paraId="6F1BEA3D"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0981E0CE"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287E42E1"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0ED872EE"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EDUCATEUR APS PRINCIPAL 2EME CLASSE</w:t>
            </w:r>
          </w:p>
        </w:tc>
        <w:tc>
          <w:tcPr>
            <w:tcW w:w="1233" w:type="dxa"/>
            <w:gridSpan w:val="2"/>
            <w:tcBorders>
              <w:top w:val="nil"/>
              <w:left w:val="nil"/>
              <w:bottom w:val="nil"/>
              <w:right w:val="single" w:sz="4" w:space="0" w:color="auto"/>
            </w:tcBorders>
            <w:shd w:val="clear" w:color="000000" w:fill="FFFFFF"/>
            <w:vAlign w:val="center"/>
            <w:hideMark/>
          </w:tcPr>
          <w:p w14:paraId="20BDC8FD"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2BD4520D" w14:textId="77777777" w:rsidR="00807067" w:rsidRPr="00F3645F" w:rsidRDefault="00BF7879"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0B5C82C9" w14:textId="77777777" w:rsidR="00807067" w:rsidRPr="00F3645F" w:rsidRDefault="00BF7879" w:rsidP="00BF7879">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4" w:type="dxa"/>
            <w:tcBorders>
              <w:top w:val="nil"/>
              <w:left w:val="nil"/>
              <w:bottom w:val="nil"/>
              <w:right w:val="single" w:sz="4" w:space="0" w:color="auto"/>
            </w:tcBorders>
            <w:shd w:val="clear" w:color="000000" w:fill="FFFFFF"/>
            <w:vAlign w:val="center"/>
            <w:hideMark/>
          </w:tcPr>
          <w:p w14:paraId="77120620"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2B9F8BD7"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5699F6F5"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6BA3F0B7"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EDUCATEUR APS</w:t>
            </w:r>
          </w:p>
        </w:tc>
        <w:tc>
          <w:tcPr>
            <w:tcW w:w="1233" w:type="dxa"/>
            <w:gridSpan w:val="2"/>
            <w:tcBorders>
              <w:top w:val="nil"/>
              <w:left w:val="nil"/>
              <w:bottom w:val="nil"/>
              <w:right w:val="single" w:sz="4" w:space="0" w:color="auto"/>
            </w:tcBorders>
            <w:shd w:val="clear" w:color="000000" w:fill="FFFFFF"/>
            <w:vAlign w:val="center"/>
            <w:hideMark/>
          </w:tcPr>
          <w:p w14:paraId="0B5682E9"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10E8E3D0" w14:textId="77777777" w:rsidR="00807067" w:rsidRPr="00F3645F" w:rsidRDefault="00BF7879" w:rsidP="00BF7879">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51785AC2" w14:textId="77777777" w:rsidR="00807067" w:rsidRPr="00F3645F" w:rsidRDefault="00BF7879" w:rsidP="00BF7879">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4" w:type="dxa"/>
            <w:tcBorders>
              <w:top w:val="nil"/>
              <w:left w:val="nil"/>
              <w:bottom w:val="nil"/>
              <w:right w:val="single" w:sz="4" w:space="0" w:color="auto"/>
            </w:tcBorders>
            <w:shd w:val="clear" w:color="000000" w:fill="FFFFFF"/>
            <w:vAlign w:val="center"/>
            <w:hideMark/>
          </w:tcPr>
          <w:p w14:paraId="113EA729"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2FFB9983"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47692" w14:textId="77777777" w:rsidR="00C2067A" w:rsidRPr="00F3645F" w:rsidRDefault="00C2067A"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single" w:sz="4" w:space="0" w:color="auto"/>
              <w:left w:val="nil"/>
              <w:bottom w:val="single" w:sz="4" w:space="0" w:color="auto"/>
              <w:right w:val="nil"/>
            </w:tcBorders>
            <w:shd w:val="clear" w:color="000000" w:fill="FFFFFF"/>
            <w:noWrap/>
            <w:vAlign w:val="center"/>
            <w:hideMark/>
          </w:tcPr>
          <w:p w14:paraId="6605931B" w14:textId="77777777" w:rsidR="00C2067A" w:rsidRPr="00F3645F" w:rsidRDefault="00C2067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FILIAIRE ANIMATION</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E96B5D"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CATEGORIE</w:t>
            </w:r>
          </w:p>
        </w:tc>
        <w:tc>
          <w:tcPr>
            <w:tcW w:w="1234" w:type="dxa"/>
            <w:gridSpan w:val="2"/>
            <w:tcBorders>
              <w:top w:val="single" w:sz="4" w:space="0" w:color="auto"/>
              <w:left w:val="nil"/>
              <w:bottom w:val="single" w:sz="4" w:space="0" w:color="auto"/>
              <w:right w:val="single" w:sz="4" w:space="0" w:color="auto"/>
            </w:tcBorders>
            <w:shd w:val="clear" w:color="000000" w:fill="FFFFFF"/>
            <w:vAlign w:val="center"/>
            <w:hideMark/>
          </w:tcPr>
          <w:p w14:paraId="5BC8D8F4"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BUDGETAIRES</w:t>
            </w:r>
          </w:p>
        </w:tc>
        <w:tc>
          <w:tcPr>
            <w:tcW w:w="1233" w:type="dxa"/>
            <w:gridSpan w:val="2"/>
            <w:tcBorders>
              <w:top w:val="single" w:sz="4" w:space="0" w:color="auto"/>
              <w:left w:val="nil"/>
              <w:bottom w:val="single" w:sz="4" w:space="0" w:color="auto"/>
              <w:right w:val="single" w:sz="4" w:space="0" w:color="auto"/>
            </w:tcBorders>
            <w:shd w:val="clear" w:color="000000" w:fill="FFFFFF"/>
            <w:vAlign w:val="center"/>
            <w:hideMark/>
          </w:tcPr>
          <w:p w14:paraId="4337E062"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POURVUS</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51A7DDFA"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Dont TEMPS NON COMPLET</w:t>
            </w:r>
          </w:p>
        </w:tc>
      </w:tr>
      <w:tr w:rsidR="00F3645F" w:rsidRPr="00F3645F" w14:paraId="3D5F956C"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623CFA53" w14:textId="77777777" w:rsidR="00807067" w:rsidRPr="00F3645F" w:rsidRDefault="00807067"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585C23C8"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ANIMATEUR</w:t>
            </w:r>
          </w:p>
        </w:tc>
        <w:tc>
          <w:tcPr>
            <w:tcW w:w="1233" w:type="dxa"/>
            <w:gridSpan w:val="2"/>
            <w:tcBorders>
              <w:top w:val="nil"/>
              <w:left w:val="nil"/>
              <w:bottom w:val="nil"/>
              <w:right w:val="single" w:sz="4" w:space="0" w:color="auto"/>
            </w:tcBorders>
            <w:shd w:val="clear" w:color="000000" w:fill="FFFFFF"/>
            <w:vAlign w:val="center"/>
            <w:hideMark/>
          </w:tcPr>
          <w:p w14:paraId="61D5A37E"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5BEE11EE"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5732CCA6"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52E1D971"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389628CD"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tcPr>
          <w:p w14:paraId="16F4341E" w14:textId="77777777" w:rsidR="00807067" w:rsidRPr="00F3645F" w:rsidRDefault="00807067" w:rsidP="00C2067A">
            <w:pPr>
              <w:spacing w:line="200" w:lineRule="exact"/>
              <w:jc w:val="center"/>
              <w:rPr>
                <w:rFonts w:asciiTheme="minorHAnsi" w:hAnsiTheme="minorHAnsi" w:cs="Tahoma"/>
              </w:rPr>
            </w:pPr>
          </w:p>
        </w:tc>
        <w:tc>
          <w:tcPr>
            <w:tcW w:w="5352" w:type="dxa"/>
            <w:gridSpan w:val="3"/>
            <w:tcBorders>
              <w:top w:val="nil"/>
              <w:left w:val="nil"/>
              <w:bottom w:val="nil"/>
              <w:right w:val="single" w:sz="4" w:space="0" w:color="auto"/>
            </w:tcBorders>
            <w:shd w:val="clear" w:color="000000" w:fill="FFFFFF"/>
            <w:noWrap/>
            <w:vAlign w:val="center"/>
          </w:tcPr>
          <w:p w14:paraId="31801B3F" w14:textId="77777777" w:rsidR="00807067" w:rsidRPr="00F3645F" w:rsidRDefault="00807067" w:rsidP="00C2067A">
            <w:pPr>
              <w:spacing w:line="200" w:lineRule="exact"/>
              <w:rPr>
                <w:rFonts w:asciiTheme="minorHAnsi" w:hAnsiTheme="minorHAnsi" w:cs="Tahoma"/>
                <w:sz w:val="20"/>
                <w:szCs w:val="20"/>
              </w:rPr>
            </w:pPr>
            <w:r w:rsidRPr="00F3645F">
              <w:rPr>
                <w:rFonts w:asciiTheme="minorHAnsi" w:hAnsiTheme="minorHAnsi" w:cs="Tahoma"/>
                <w:sz w:val="20"/>
                <w:szCs w:val="20"/>
              </w:rPr>
              <w:t>ADJOINT TERRITORIAL D'ANIMATION</w:t>
            </w:r>
          </w:p>
        </w:tc>
        <w:tc>
          <w:tcPr>
            <w:tcW w:w="1233" w:type="dxa"/>
            <w:gridSpan w:val="2"/>
            <w:tcBorders>
              <w:top w:val="nil"/>
              <w:left w:val="nil"/>
              <w:bottom w:val="nil"/>
              <w:right w:val="single" w:sz="4" w:space="0" w:color="auto"/>
            </w:tcBorders>
            <w:shd w:val="clear" w:color="000000" w:fill="FFFFFF"/>
            <w:vAlign w:val="center"/>
          </w:tcPr>
          <w:p w14:paraId="1AA20A25" w14:textId="77777777" w:rsidR="00807067" w:rsidRPr="00F3645F" w:rsidRDefault="00807067"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C1</w:t>
            </w:r>
          </w:p>
        </w:tc>
        <w:tc>
          <w:tcPr>
            <w:tcW w:w="1234" w:type="dxa"/>
            <w:gridSpan w:val="2"/>
            <w:tcBorders>
              <w:top w:val="nil"/>
              <w:left w:val="nil"/>
              <w:bottom w:val="nil"/>
              <w:right w:val="single" w:sz="4" w:space="0" w:color="auto"/>
            </w:tcBorders>
            <w:shd w:val="clear" w:color="000000" w:fill="FFFFFF"/>
            <w:vAlign w:val="center"/>
          </w:tcPr>
          <w:p w14:paraId="556BE124" w14:textId="77777777" w:rsidR="00807067"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5</w:t>
            </w:r>
          </w:p>
        </w:tc>
        <w:tc>
          <w:tcPr>
            <w:tcW w:w="1233" w:type="dxa"/>
            <w:gridSpan w:val="2"/>
            <w:tcBorders>
              <w:top w:val="nil"/>
              <w:left w:val="nil"/>
              <w:bottom w:val="nil"/>
              <w:right w:val="single" w:sz="4" w:space="0" w:color="auto"/>
            </w:tcBorders>
            <w:shd w:val="clear" w:color="000000" w:fill="FFFFFF"/>
            <w:vAlign w:val="center"/>
          </w:tcPr>
          <w:p w14:paraId="26A908A8" w14:textId="77777777" w:rsidR="00807067" w:rsidRPr="00F3645F" w:rsidRDefault="00F3645F" w:rsidP="00BF7879">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5</w:t>
            </w:r>
          </w:p>
        </w:tc>
        <w:tc>
          <w:tcPr>
            <w:tcW w:w="1234" w:type="dxa"/>
            <w:tcBorders>
              <w:top w:val="nil"/>
              <w:left w:val="nil"/>
              <w:bottom w:val="nil"/>
              <w:right w:val="single" w:sz="4" w:space="0" w:color="auto"/>
            </w:tcBorders>
            <w:shd w:val="clear" w:color="000000" w:fill="FFFFFF"/>
            <w:vAlign w:val="center"/>
          </w:tcPr>
          <w:p w14:paraId="3DBDE20F" w14:textId="77777777" w:rsidR="00807067"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r>
      <w:tr w:rsidR="00F3645F" w:rsidRPr="00F3645F" w14:paraId="51247E9C"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801A8" w14:textId="77777777" w:rsidR="00C2067A" w:rsidRPr="00F3645F" w:rsidRDefault="00C2067A"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single" w:sz="4" w:space="0" w:color="auto"/>
              <w:left w:val="nil"/>
              <w:bottom w:val="single" w:sz="4" w:space="0" w:color="auto"/>
              <w:right w:val="nil"/>
            </w:tcBorders>
            <w:shd w:val="clear" w:color="000000" w:fill="FFFFFF"/>
            <w:noWrap/>
            <w:vAlign w:val="center"/>
            <w:hideMark/>
          </w:tcPr>
          <w:p w14:paraId="0F548B49" w14:textId="77777777" w:rsidR="00C2067A" w:rsidRPr="00F3645F" w:rsidRDefault="00C2067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FILIAIRE SANITAIRE ET SOCIALE</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702FBC"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CATEGORIE</w:t>
            </w:r>
          </w:p>
        </w:tc>
        <w:tc>
          <w:tcPr>
            <w:tcW w:w="1234" w:type="dxa"/>
            <w:gridSpan w:val="2"/>
            <w:tcBorders>
              <w:top w:val="single" w:sz="4" w:space="0" w:color="auto"/>
              <w:left w:val="nil"/>
              <w:bottom w:val="single" w:sz="4" w:space="0" w:color="auto"/>
              <w:right w:val="single" w:sz="4" w:space="0" w:color="auto"/>
            </w:tcBorders>
            <w:shd w:val="clear" w:color="000000" w:fill="FFFFFF"/>
            <w:vAlign w:val="center"/>
            <w:hideMark/>
          </w:tcPr>
          <w:p w14:paraId="1FE40C53"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BUDGETAIRES</w:t>
            </w:r>
          </w:p>
        </w:tc>
        <w:tc>
          <w:tcPr>
            <w:tcW w:w="1233" w:type="dxa"/>
            <w:gridSpan w:val="2"/>
            <w:tcBorders>
              <w:top w:val="single" w:sz="4" w:space="0" w:color="auto"/>
              <w:left w:val="nil"/>
              <w:bottom w:val="single" w:sz="4" w:space="0" w:color="auto"/>
              <w:right w:val="single" w:sz="4" w:space="0" w:color="auto"/>
            </w:tcBorders>
            <w:shd w:val="clear" w:color="000000" w:fill="FFFFFF"/>
            <w:vAlign w:val="center"/>
            <w:hideMark/>
          </w:tcPr>
          <w:p w14:paraId="0AB99B81"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EFFECTIFS POURVUS</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0D8F650E" w14:textId="77777777" w:rsidR="00C2067A" w:rsidRPr="00F3645F" w:rsidRDefault="00C2067A" w:rsidP="00C2067A">
            <w:pPr>
              <w:spacing w:line="200" w:lineRule="exact"/>
              <w:jc w:val="center"/>
              <w:rPr>
                <w:rFonts w:asciiTheme="minorHAnsi" w:hAnsiTheme="minorHAnsi" w:cs="Tahoma"/>
                <w:sz w:val="18"/>
                <w:szCs w:val="20"/>
              </w:rPr>
            </w:pPr>
            <w:r w:rsidRPr="00F3645F">
              <w:rPr>
                <w:rFonts w:asciiTheme="minorHAnsi" w:hAnsiTheme="minorHAnsi" w:cs="Tahoma"/>
                <w:sz w:val="18"/>
                <w:szCs w:val="20"/>
              </w:rPr>
              <w:t>Dont TEMPS NON COMPLET</w:t>
            </w:r>
          </w:p>
        </w:tc>
      </w:tr>
      <w:tr w:rsidR="00F3645F" w:rsidRPr="00F3645F" w14:paraId="789097E7"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001A0D2E" w14:textId="77777777" w:rsidR="007E70AF" w:rsidRPr="00F3645F" w:rsidRDefault="007E70AF"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02783D69" w14:textId="77777777" w:rsidR="007E70AF" w:rsidRPr="00F3645F" w:rsidRDefault="007E70AF" w:rsidP="00C2067A">
            <w:pPr>
              <w:spacing w:line="200" w:lineRule="exact"/>
              <w:rPr>
                <w:rFonts w:asciiTheme="minorHAnsi" w:hAnsiTheme="minorHAnsi" w:cs="Tahoma"/>
                <w:sz w:val="20"/>
                <w:szCs w:val="20"/>
              </w:rPr>
            </w:pPr>
            <w:r w:rsidRPr="00F3645F">
              <w:rPr>
                <w:rFonts w:asciiTheme="minorHAnsi" w:hAnsiTheme="minorHAnsi" w:cs="Tahoma"/>
                <w:sz w:val="20"/>
                <w:szCs w:val="20"/>
              </w:rPr>
              <w:t>PUERICULTRICE</w:t>
            </w:r>
          </w:p>
        </w:tc>
        <w:tc>
          <w:tcPr>
            <w:tcW w:w="1233" w:type="dxa"/>
            <w:gridSpan w:val="2"/>
            <w:tcBorders>
              <w:top w:val="nil"/>
              <w:left w:val="nil"/>
              <w:bottom w:val="nil"/>
              <w:right w:val="single" w:sz="4" w:space="0" w:color="auto"/>
            </w:tcBorders>
            <w:shd w:val="clear" w:color="000000" w:fill="FFFFFF"/>
            <w:vAlign w:val="center"/>
            <w:hideMark/>
          </w:tcPr>
          <w:p w14:paraId="59D89240"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A</w:t>
            </w:r>
          </w:p>
        </w:tc>
        <w:tc>
          <w:tcPr>
            <w:tcW w:w="1234" w:type="dxa"/>
            <w:gridSpan w:val="2"/>
            <w:tcBorders>
              <w:top w:val="nil"/>
              <w:left w:val="nil"/>
              <w:bottom w:val="nil"/>
              <w:right w:val="single" w:sz="4" w:space="0" w:color="auto"/>
            </w:tcBorders>
            <w:shd w:val="clear" w:color="000000" w:fill="FFFFFF"/>
            <w:vAlign w:val="center"/>
            <w:hideMark/>
          </w:tcPr>
          <w:p w14:paraId="646F96CD" w14:textId="77777777" w:rsidR="007E70AF" w:rsidRPr="00F3645F" w:rsidRDefault="00E322D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27F9102A" w14:textId="77777777" w:rsidR="007E70AF" w:rsidRPr="00F3645F" w:rsidRDefault="00E322D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4" w:type="dxa"/>
            <w:tcBorders>
              <w:top w:val="nil"/>
              <w:left w:val="nil"/>
              <w:bottom w:val="nil"/>
              <w:right w:val="single" w:sz="4" w:space="0" w:color="auto"/>
            </w:tcBorders>
            <w:shd w:val="clear" w:color="000000" w:fill="FFFFFF"/>
            <w:vAlign w:val="center"/>
            <w:hideMark/>
          </w:tcPr>
          <w:p w14:paraId="18EDDEFF"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1CEFB89A"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5E206CC1" w14:textId="77777777" w:rsidR="007E70AF" w:rsidRPr="00F3645F" w:rsidRDefault="007E70AF"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1CF9216D" w14:textId="77777777" w:rsidR="007E70AF" w:rsidRPr="00F3645F" w:rsidRDefault="007E70AF" w:rsidP="00C2067A">
            <w:pPr>
              <w:spacing w:line="200" w:lineRule="exact"/>
              <w:rPr>
                <w:rFonts w:asciiTheme="minorHAnsi" w:hAnsiTheme="minorHAnsi" w:cs="Tahoma"/>
                <w:sz w:val="20"/>
                <w:szCs w:val="20"/>
              </w:rPr>
            </w:pPr>
            <w:r w:rsidRPr="00F3645F">
              <w:rPr>
                <w:rFonts w:asciiTheme="minorHAnsi" w:hAnsiTheme="minorHAnsi" w:cs="Tahoma"/>
                <w:sz w:val="20"/>
                <w:szCs w:val="20"/>
              </w:rPr>
              <w:t>EDUCATEUR JEUNES ENFANTS</w:t>
            </w:r>
          </w:p>
        </w:tc>
        <w:tc>
          <w:tcPr>
            <w:tcW w:w="1233" w:type="dxa"/>
            <w:gridSpan w:val="2"/>
            <w:tcBorders>
              <w:top w:val="nil"/>
              <w:left w:val="nil"/>
              <w:bottom w:val="nil"/>
              <w:right w:val="single" w:sz="4" w:space="0" w:color="auto"/>
            </w:tcBorders>
            <w:shd w:val="clear" w:color="000000" w:fill="FFFFFF"/>
            <w:vAlign w:val="center"/>
            <w:hideMark/>
          </w:tcPr>
          <w:p w14:paraId="1C840900"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B</w:t>
            </w:r>
          </w:p>
        </w:tc>
        <w:tc>
          <w:tcPr>
            <w:tcW w:w="1234" w:type="dxa"/>
            <w:gridSpan w:val="2"/>
            <w:tcBorders>
              <w:top w:val="nil"/>
              <w:left w:val="nil"/>
              <w:bottom w:val="nil"/>
              <w:right w:val="single" w:sz="4" w:space="0" w:color="auto"/>
            </w:tcBorders>
            <w:shd w:val="clear" w:color="000000" w:fill="FFFFFF"/>
            <w:vAlign w:val="center"/>
            <w:hideMark/>
          </w:tcPr>
          <w:p w14:paraId="1059F389"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3" w:type="dxa"/>
            <w:gridSpan w:val="2"/>
            <w:tcBorders>
              <w:top w:val="nil"/>
              <w:left w:val="nil"/>
              <w:bottom w:val="nil"/>
              <w:right w:val="single" w:sz="4" w:space="0" w:color="auto"/>
            </w:tcBorders>
            <w:shd w:val="clear" w:color="000000" w:fill="FFFFFF"/>
            <w:vAlign w:val="center"/>
            <w:hideMark/>
          </w:tcPr>
          <w:p w14:paraId="65E07A87"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p>
        </w:tc>
        <w:tc>
          <w:tcPr>
            <w:tcW w:w="1234" w:type="dxa"/>
            <w:tcBorders>
              <w:top w:val="nil"/>
              <w:left w:val="nil"/>
              <w:bottom w:val="nil"/>
              <w:right w:val="single" w:sz="4" w:space="0" w:color="auto"/>
            </w:tcBorders>
            <w:shd w:val="clear" w:color="000000" w:fill="FFFFFF"/>
            <w:vAlign w:val="center"/>
            <w:hideMark/>
          </w:tcPr>
          <w:p w14:paraId="6FC969E0"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11C290C8"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tcPr>
          <w:p w14:paraId="3389BA19" w14:textId="77777777" w:rsidR="00E322DA" w:rsidRPr="00F3645F" w:rsidRDefault="00E322DA" w:rsidP="00E322DA">
            <w:pPr>
              <w:spacing w:line="200" w:lineRule="exact"/>
              <w:jc w:val="center"/>
              <w:rPr>
                <w:rFonts w:asciiTheme="minorHAnsi" w:hAnsiTheme="minorHAnsi" w:cs="Tahoma"/>
                <w:sz w:val="22"/>
                <w:szCs w:val="22"/>
              </w:rPr>
            </w:pPr>
          </w:p>
        </w:tc>
        <w:tc>
          <w:tcPr>
            <w:tcW w:w="5352" w:type="dxa"/>
            <w:gridSpan w:val="3"/>
            <w:tcBorders>
              <w:top w:val="nil"/>
              <w:left w:val="nil"/>
              <w:bottom w:val="nil"/>
              <w:right w:val="single" w:sz="4" w:space="0" w:color="auto"/>
            </w:tcBorders>
            <w:shd w:val="clear" w:color="000000" w:fill="FFFFFF"/>
            <w:noWrap/>
            <w:vAlign w:val="center"/>
          </w:tcPr>
          <w:p w14:paraId="45B515DE" w14:textId="77777777" w:rsidR="00E322DA" w:rsidRPr="00F3645F" w:rsidRDefault="00E322DA" w:rsidP="00E322DA">
            <w:pPr>
              <w:spacing w:line="200" w:lineRule="exact"/>
              <w:rPr>
                <w:rFonts w:asciiTheme="minorHAnsi" w:hAnsiTheme="minorHAnsi" w:cs="Tahoma"/>
                <w:sz w:val="20"/>
                <w:szCs w:val="20"/>
              </w:rPr>
            </w:pPr>
            <w:r w:rsidRPr="00F3645F">
              <w:rPr>
                <w:rFonts w:asciiTheme="minorHAnsi" w:hAnsiTheme="minorHAnsi" w:cs="Tahoma"/>
                <w:sz w:val="20"/>
                <w:szCs w:val="20"/>
              </w:rPr>
              <w:t>AUXILIAIRE DE PUERICULTURE PRINCIPALE 2</w:t>
            </w:r>
            <w:r w:rsidRPr="00F3645F">
              <w:rPr>
                <w:rFonts w:asciiTheme="minorHAnsi" w:hAnsiTheme="minorHAnsi" w:cs="Tahoma"/>
                <w:sz w:val="20"/>
                <w:szCs w:val="20"/>
                <w:vertAlign w:val="superscript"/>
              </w:rPr>
              <w:t>E</w:t>
            </w:r>
            <w:r w:rsidRPr="00F3645F">
              <w:rPr>
                <w:rFonts w:asciiTheme="minorHAnsi" w:hAnsiTheme="minorHAnsi" w:cs="Tahoma"/>
                <w:sz w:val="20"/>
                <w:szCs w:val="20"/>
              </w:rPr>
              <w:t xml:space="preserve"> C</w:t>
            </w:r>
          </w:p>
        </w:tc>
        <w:tc>
          <w:tcPr>
            <w:tcW w:w="1233" w:type="dxa"/>
            <w:gridSpan w:val="2"/>
            <w:tcBorders>
              <w:top w:val="nil"/>
              <w:left w:val="nil"/>
              <w:bottom w:val="nil"/>
              <w:right w:val="single" w:sz="4" w:space="0" w:color="auto"/>
            </w:tcBorders>
            <w:shd w:val="clear" w:color="000000" w:fill="FFFFFF"/>
            <w:vAlign w:val="center"/>
          </w:tcPr>
          <w:p w14:paraId="4F14B5BF" w14:textId="77777777" w:rsidR="00E322DA" w:rsidRPr="00F3645F" w:rsidRDefault="00E322DA" w:rsidP="00E322D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C2</w:t>
            </w:r>
          </w:p>
        </w:tc>
        <w:tc>
          <w:tcPr>
            <w:tcW w:w="1234" w:type="dxa"/>
            <w:gridSpan w:val="2"/>
            <w:tcBorders>
              <w:top w:val="nil"/>
              <w:left w:val="nil"/>
              <w:bottom w:val="nil"/>
              <w:right w:val="single" w:sz="4" w:space="0" w:color="auto"/>
            </w:tcBorders>
            <w:shd w:val="clear" w:color="000000" w:fill="FFFFFF"/>
            <w:vAlign w:val="center"/>
          </w:tcPr>
          <w:p w14:paraId="688D40E4" w14:textId="77777777" w:rsidR="00E322DA" w:rsidRPr="00F3645F" w:rsidRDefault="00E322DA" w:rsidP="00E322D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c>
          <w:tcPr>
            <w:tcW w:w="1233" w:type="dxa"/>
            <w:gridSpan w:val="2"/>
            <w:tcBorders>
              <w:top w:val="nil"/>
              <w:left w:val="nil"/>
              <w:bottom w:val="nil"/>
              <w:right w:val="single" w:sz="4" w:space="0" w:color="auto"/>
            </w:tcBorders>
            <w:shd w:val="clear" w:color="000000" w:fill="FFFFFF"/>
            <w:vAlign w:val="center"/>
          </w:tcPr>
          <w:p w14:paraId="0DFF693C" w14:textId="77777777" w:rsidR="00E322DA" w:rsidRPr="00F3645F" w:rsidRDefault="00E322DA" w:rsidP="00E322D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3</w:t>
            </w:r>
          </w:p>
        </w:tc>
        <w:tc>
          <w:tcPr>
            <w:tcW w:w="1234" w:type="dxa"/>
            <w:tcBorders>
              <w:top w:val="nil"/>
              <w:left w:val="nil"/>
              <w:bottom w:val="nil"/>
              <w:right w:val="single" w:sz="4" w:space="0" w:color="auto"/>
            </w:tcBorders>
            <w:shd w:val="clear" w:color="000000" w:fill="FFFFFF"/>
            <w:vAlign w:val="center"/>
          </w:tcPr>
          <w:p w14:paraId="1A74E6AF" w14:textId="77777777" w:rsidR="00E322DA" w:rsidRPr="00F3645F" w:rsidRDefault="00E322DA" w:rsidP="00E322D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7CC01A89" w14:textId="77777777" w:rsidTr="00F3645F">
        <w:trPr>
          <w:trHeight w:val="20"/>
          <w:jc w:val="center"/>
        </w:trPr>
        <w:tc>
          <w:tcPr>
            <w:tcW w:w="204" w:type="dxa"/>
            <w:tcBorders>
              <w:top w:val="nil"/>
              <w:left w:val="single" w:sz="4" w:space="0" w:color="auto"/>
              <w:bottom w:val="nil"/>
              <w:right w:val="single" w:sz="4" w:space="0" w:color="auto"/>
            </w:tcBorders>
            <w:shd w:val="clear" w:color="000000" w:fill="FFFFFF"/>
            <w:noWrap/>
            <w:vAlign w:val="center"/>
            <w:hideMark/>
          </w:tcPr>
          <w:p w14:paraId="70390DE3" w14:textId="77777777" w:rsidR="007E70AF" w:rsidRPr="00F3645F" w:rsidRDefault="007E70AF"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nil"/>
              <w:left w:val="nil"/>
              <w:bottom w:val="nil"/>
              <w:right w:val="single" w:sz="4" w:space="0" w:color="auto"/>
            </w:tcBorders>
            <w:shd w:val="clear" w:color="000000" w:fill="FFFFFF"/>
            <w:noWrap/>
            <w:vAlign w:val="center"/>
            <w:hideMark/>
          </w:tcPr>
          <w:p w14:paraId="57D6B75F" w14:textId="77777777" w:rsidR="007E70AF" w:rsidRPr="00F3645F" w:rsidRDefault="007E70AF" w:rsidP="00E322DA">
            <w:pPr>
              <w:spacing w:line="200" w:lineRule="exact"/>
              <w:rPr>
                <w:rFonts w:asciiTheme="minorHAnsi" w:hAnsiTheme="minorHAnsi" w:cs="Tahoma"/>
                <w:sz w:val="20"/>
                <w:szCs w:val="20"/>
              </w:rPr>
            </w:pPr>
            <w:r w:rsidRPr="00F3645F">
              <w:rPr>
                <w:rFonts w:asciiTheme="minorHAnsi" w:hAnsiTheme="minorHAnsi" w:cs="Tahoma"/>
                <w:sz w:val="20"/>
                <w:szCs w:val="20"/>
              </w:rPr>
              <w:t xml:space="preserve">AUXILIAIRE DE PUERICULTURE PRINCIPALE </w:t>
            </w:r>
            <w:r w:rsidR="00E322DA" w:rsidRPr="00F3645F">
              <w:rPr>
                <w:rFonts w:asciiTheme="minorHAnsi" w:hAnsiTheme="minorHAnsi" w:cs="Tahoma"/>
                <w:sz w:val="20"/>
                <w:szCs w:val="20"/>
              </w:rPr>
              <w:t>1</w:t>
            </w:r>
            <w:r w:rsidRPr="00F3645F">
              <w:rPr>
                <w:rFonts w:asciiTheme="minorHAnsi" w:hAnsiTheme="minorHAnsi" w:cs="Tahoma"/>
                <w:sz w:val="20"/>
                <w:szCs w:val="20"/>
                <w:vertAlign w:val="superscript"/>
              </w:rPr>
              <w:t>E</w:t>
            </w:r>
            <w:r w:rsidRPr="00F3645F">
              <w:rPr>
                <w:rFonts w:asciiTheme="minorHAnsi" w:hAnsiTheme="minorHAnsi" w:cs="Tahoma"/>
                <w:sz w:val="20"/>
                <w:szCs w:val="20"/>
              </w:rPr>
              <w:t xml:space="preserve"> C</w:t>
            </w:r>
          </w:p>
        </w:tc>
        <w:tc>
          <w:tcPr>
            <w:tcW w:w="1233" w:type="dxa"/>
            <w:gridSpan w:val="2"/>
            <w:tcBorders>
              <w:top w:val="nil"/>
              <w:left w:val="nil"/>
              <w:bottom w:val="nil"/>
              <w:right w:val="single" w:sz="4" w:space="0" w:color="auto"/>
            </w:tcBorders>
            <w:shd w:val="clear" w:color="000000" w:fill="FFFFFF"/>
            <w:vAlign w:val="center"/>
            <w:hideMark/>
          </w:tcPr>
          <w:p w14:paraId="6345A5BB"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C2</w:t>
            </w:r>
          </w:p>
        </w:tc>
        <w:tc>
          <w:tcPr>
            <w:tcW w:w="1234" w:type="dxa"/>
            <w:gridSpan w:val="2"/>
            <w:tcBorders>
              <w:top w:val="nil"/>
              <w:left w:val="nil"/>
              <w:bottom w:val="nil"/>
              <w:right w:val="single" w:sz="4" w:space="0" w:color="auto"/>
            </w:tcBorders>
            <w:shd w:val="clear" w:color="000000" w:fill="FFFFFF"/>
            <w:vAlign w:val="center"/>
            <w:hideMark/>
          </w:tcPr>
          <w:p w14:paraId="01F3D832" w14:textId="77777777" w:rsidR="007E70AF" w:rsidRPr="00F3645F" w:rsidRDefault="00E322D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3" w:type="dxa"/>
            <w:gridSpan w:val="2"/>
            <w:tcBorders>
              <w:top w:val="nil"/>
              <w:left w:val="nil"/>
              <w:bottom w:val="nil"/>
              <w:right w:val="single" w:sz="4" w:space="0" w:color="auto"/>
            </w:tcBorders>
            <w:shd w:val="clear" w:color="000000" w:fill="FFFFFF"/>
            <w:vAlign w:val="center"/>
            <w:hideMark/>
          </w:tcPr>
          <w:p w14:paraId="02B9A0CD" w14:textId="77777777" w:rsidR="007E70AF" w:rsidRPr="00F3645F" w:rsidRDefault="00E322DA"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2</w:t>
            </w:r>
          </w:p>
        </w:tc>
        <w:tc>
          <w:tcPr>
            <w:tcW w:w="1234" w:type="dxa"/>
            <w:tcBorders>
              <w:top w:val="nil"/>
              <w:left w:val="nil"/>
              <w:bottom w:val="nil"/>
              <w:right w:val="single" w:sz="4" w:space="0" w:color="auto"/>
            </w:tcBorders>
            <w:shd w:val="clear" w:color="000000" w:fill="FFFFFF"/>
            <w:vAlign w:val="center"/>
            <w:hideMark/>
          </w:tcPr>
          <w:p w14:paraId="265A9984" w14:textId="77777777" w:rsidR="007E70AF" w:rsidRPr="00F3645F" w:rsidRDefault="007E70A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 </w:t>
            </w:r>
          </w:p>
        </w:tc>
      </w:tr>
      <w:tr w:rsidR="00F3645F" w:rsidRPr="00F3645F" w14:paraId="6049E47C"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6FE2A" w14:textId="77777777" w:rsidR="009072D3" w:rsidRPr="00F3645F" w:rsidRDefault="009072D3" w:rsidP="00C2067A">
            <w:pPr>
              <w:spacing w:line="200" w:lineRule="exact"/>
              <w:jc w:val="center"/>
              <w:rPr>
                <w:rFonts w:asciiTheme="minorHAnsi" w:hAnsiTheme="minorHAnsi" w:cs="Tahoma"/>
              </w:rPr>
            </w:pPr>
            <w:r w:rsidRPr="00F3645F">
              <w:rPr>
                <w:rFonts w:asciiTheme="minorHAnsi" w:hAnsiTheme="minorHAnsi" w:cs="Tahoma"/>
                <w:sz w:val="22"/>
                <w:szCs w:val="22"/>
              </w:rPr>
              <w:t> </w:t>
            </w:r>
          </w:p>
        </w:tc>
        <w:tc>
          <w:tcPr>
            <w:tcW w:w="5352" w:type="dxa"/>
            <w:gridSpan w:val="3"/>
            <w:tcBorders>
              <w:top w:val="single" w:sz="4" w:space="0" w:color="auto"/>
              <w:left w:val="nil"/>
              <w:bottom w:val="single" w:sz="4" w:space="0" w:color="auto"/>
              <w:right w:val="nil"/>
            </w:tcBorders>
            <w:shd w:val="clear" w:color="000000" w:fill="FFFFFF"/>
            <w:noWrap/>
            <w:vAlign w:val="center"/>
            <w:hideMark/>
          </w:tcPr>
          <w:p w14:paraId="1D118FF7" w14:textId="77777777" w:rsidR="009072D3" w:rsidRPr="00F3645F" w:rsidRDefault="009072D3"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TOTAL TOU</w:t>
            </w:r>
            <w:r w:rsidR="00807067" w:rsidRPr="00F3645F">
              <w:rPr>
                <w:rFonts w:asciiTheme="minorHAnsi" w:hAnsiTheme="minorHAnsi" w:cs="Tahoma"/>
                <w:b/>
                <w:bCs/>
                <w:sz w:val="20"/>
                <w:szCs w:val="20"/>
              </w:rPr>
              <w:t>TES</w:t>
            </w:r>
            <w:r w:rsidRPr="00F3645F">
              <w:rPr>
                <w:rFonts w:asciiTheme="minorHAnsi" w:hAnsiTheme="minorHAnsi" w:cs="Tahoma"/>
                <w:b/>
                <w:bCs/>
                <w:sz w:val="20"/>
                <w:szCs w:val="20"/>
              </w:rPr>
              <w:t xml:space="preserve"> </w:t>
            </w:r>
            <w:r w:rsidR="00807067" w:rsidRPr="00F3645F">
              <w:rPr>
                <w:rFonts w:asciiTheme="minorHAnsi" w:hAnsiTheme="minorHAnsi" w:cs="Tahoma"/>
                <w:b/>
                <w:bCs/>
                <w:sz w:val="20"/>
                <w:szCs w:val="20"/>
              </w:rPr>
              <w:t>FILIAIRES</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CCB033" w14:textId="77777777" w:rsidR="009072D3" w:rsidRPr="00F3645F" w:rsidRDefault="009072D3" w:rsidP="00C2067A">
            <w:pPr>
              <w:spacing w:line="200" w:lineRule="exact"/>
              <w:jc w:val="center"/>
              <w:rPr>
                <w:rFonts w:asciiTheme="minorHAnsi" w:hAnsiTheme="minorHAnsi" w:cs="Tahoma"/>
                <w:sz w:val="20"/>
                <w:szCs w:val="20"/>
              </w:rPr>
            </w:pPr>
            <w:r w:rsidRPr="00F3645F">
              <w:rPr>
                <w:rFonts w:asciiTheme="minorHAnsi" w:hAnsiTheme="minorHAnsi" w:cs="Tahoma"/>
                <w:sz w:val="20"/>
                <w:szCs w:val="20"/>
              </w:rPr>
              <w:t> </w:t>
            </w:r>
          </w:p>
        </w:tc>
        <w:tc>
          <w:tcPr>
            <w:tcW w:w="12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907A94" w14:textId="77777777" w:rsidR="009072D3" w:rsidRPr="00F3645F" w:rsidRDefault="00F3645F" w:rsidP="00C2067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102</w:t>
            </w:r>
          </w:p>
        </w:tc>
        <w:tc>
          <w:tcPr>
            <w:tcW w:w="1233" w:type="dxa"/>
            <w:gridSpan w:val="2"/>
            <w:tcBorders>
              <w:top w:val="single" w:sz="4" w:space="0" w:color="auto"/>
              <w:left w:val="nil"/>
              <w:bottom w:val="single" w:sz="4" w:space="0" w:color="auto"/>
              <w:right w:val="single" w:sz="4" w:space="0" w:color="auto"/>
            </w:tcBorders>
            <w:shd w:val="clear" w:color="000000" w:fill="FFFFFF"/>
            <w:vAlign w:val="center"/>
            <w:hideMark/>
          </w:tcPr>
          <w:p w14:paraId="39BB68BE" w14:textId="77777777" w:rsidR="009072D3" w:rsidRPr="00F3645F" w:rsidRDefault="00E322DA" w:rsidP="00E322D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9</w:t>
            </w:r>
            <w:r w:rsidR="00F3645F" w:rsidRPr="00F3645F">
              <w:rPr>
                <w:rFonts w:asciiTheme="minorHAnsi" w:hAnsiTheme="minorHAnsi" w:cs="Tahoma"/>
                <w:b/>
                <w:bCs/>
                <w:sz w:val="20"/>
                <w:szCs w:val="20"/>
              </w:rPr>
              <w:t>7</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65AE06DB" w14:textId="77777777" w:rsidR="009072D3" w:rsidRPr="00F3645F" w:rsidRDefault="00E322DA" w:rsidP="00E322DA">
            <w:pPr>
              <w:spacing w:line="200" w:lineRule="exact"/>
              <w:jc w:val="center"/>
              <w:rPr>
                <w:rFonts w:asciiTheme="minorHAnsi" w:hAnsiTheme="minorHAnsi" w:cs="Tahoma"/>
                <w:b/>
                <w:bCs/>
                <w:sz w:val="20"/>
                <w:szCs w:val="20"/>
              </w:rPr>
            </w:pPr>
            <w:r w:rsidRPr="00F3645F">
              <w:rPr>
                <w:rFonts w:asciiTheme="minorHAnsi" w:hAnsiTheme="minorHAnsi" w:cs="Tahoma"/>
                <w:b/>
                <w:bCs/>
                <w:sz w:val="20"/>
                <w:szCs w:val="20"/>
              </w:rPr>
              <w:t>1</w:t>
            </w:r>
            <w:r w:rsidR="00F3645F" w:rsidRPr="00F3645F">
              <w:rPr>
                <w:rFonts w:asciiTheme="minorHAnsi" w:hAnsiTheme="minorHAnsi" w:cs="Tahoma"/>
                <w:b/>
                <w:bCs/>
                <w:sz w:val="20"/>
                <w:szCs w:val="20"/>
              </w:rPr>
              <w:t>3</w:t>
            </w:r>
          </w:p>
        </w:tc>
      </w:tr>
      <w:tr w:rsidR="00C4760D" w:rsidRPr="00F3645F" w14:paraId="671FC3C7" w14:textId="77777777" w:rsidTr="00C2067A">
        <w:trPr>
          <w:trHeight w:val="20"/>
          <w:jc w:val="center"/>
        </w:trPr>
        <w:tc>
          <w:tcPr>
            <w:tcW w:w="10490" w:type="dxa"/>
            <w:gridSpan w:val="11"/>
            <w:tcBorders>
              <w:top w:val="nil"/>
              <w:left w:val="nil"/>
              <w:bottom w:val="single" w:sz="4" w:space="0" w:color="auto"/>
              <w:right w:val="nil"/>
            </w:tcBorders>
            <w:shd w:val="clear" w:color="000000" w:fill="FFFFFF"/>
            <w:noWrap/>
            <w:vAlign w:val="center"/>
            <w:hideMark/>
          </w:tcPr>
          <w:p w14:paraId="0DCF5C97" w14:textId="77777777" w:rsidR="007730E5" w:rsidRPr="00F3645F" w:rsidRDefault="007730E5" w:rsidP="00F3645F">
            <w:pPr>
              <w:spacing w:before="200" w:after="120" w:line="200" w:lineRule="exact"/>
              <w:jc w:val="center"/>
              <w:rPr>
                <w:rFonts w:ascii="Tahoma" w:hAnsi="Tahoma" w:cs="Tahoma"/>
                <w:b/>
                <w:bCs/>
              </w:rPr>
            </w:pPr>
            <w:r w:rsidRPr="00F3645F">
              <w:rPr>
                <w:rFonts w:ascii="Tahoma" w:hAnsi="Tahoma" w:cs="Tahoma"/>
                <w:b/>
                <w:bCs/>
                <w:sz w:val="20"/>
                <w:szCs w:val="20"/>
              </w:rPr>
              <w:t>ETAT DU PERSONNEL - NON TITULAIRE - NON PERMANENTS</w:t>
            </w:r>
          </w:p>
        </w:tc>
      </w:tr>
      <w:tr w:rsidR="00F3645F" w:rsidRPr="00F3645F" w14:paraId="32FDDDF1"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6889A"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3338" w:type="dxa"/>
            <w:tcBorders>
              <w:top w:val="single" w:sz="4" w:space="0" w:color="auto"/>
              <w:left w:val="nil"/>
              <w:bottom w:val="single" w:sz="4" w:space="0" w:color="auto"/>
              <w:right w:val="single" w:sz="4" w:space="0" w:color="auto"/>
            </w:tcBorders>
            <w:shd w:val="clear" w:color="000000" w:fill="FFFFFF"/>
            <w:vAlign w:val="center"/>
            <w:hideMark/>
          </w:tcPr>
          <w:p w14:paraId="37D35795" w14:textId="77777777" w:rsidR="007730E5" w:rsidRPr="00F3645F" w:rsidRDefault="007730E5" w:rsidP="00C2067A">
            <w:pPr>
              <w:spacing w:line="200" w:lineRule="exact"/>
              <w:jc w:val="center"/>
              <w:rPr>
                <w:rFonts w:ascii="Tahoma" w:hAnsi="Tahoma" w:cs="Tahoma"/>
                <w:b/>
                <w:bCs/>
                <w:sz w:val="18"/>
                <w:szCs w:val="18"/>
              </w:rPr>
            </w:pPr>
            <w:r w:rsidRPr="00F3645F">
              <w:rPr>
                <w:rFonts w:ascii="Tahoma" w:hAnsi="Tahoma" w:cs="Tahoma"/>
                <w:b/>
                <w:bCs/>
                <w:sz w:val="18"/>
                <w:szCs w:val="18"/>
              </w:rPr>
              <w:t xml:space="preserve">AGENTS NON TITULAIRES </w:t>
            </w:r>
          </w:p>
          <w:p w14:paraId="41D3CE96" w14:textId="77777777" w:rsidR="007730E5" w:rsidRPr="00F3645F" w:rsidRDefault="007730E5" w:rsidP="00C2067A">
            <w:pPr>
              <w:spacing w:line="200" w:lineRule="exact"/>
              <w:jc w:val="center"/>
              <w:rPr>
                <w:rFonts w:ascii="Tahoma" w:hAnsi="Tahoma" w:cs="Tahoma"/>
                <w:b/>
                <w:bCs/>
                <w:sz w:val="18"/>
                <w:szCs w:val="18"/>
              </w:rPr>
            </w:pPr>
            <w:r w:rsidRPr="00F3645F">
              <w:rPr>
                <w:rFonts w:ascii="Tahoma" w:hAnsi="Tahoma" w:cs="Tahoma"/>
                <w:b/>
                <w:bCs/>
                <w:sz w:val="18"/>
                <w:szCs w:val="18"/>
              </w:rPr>
              <w:t>(emplois pourvus)</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75A93A10" w14:textId="77777777" w:rsidR="007730E5" w:rsidRPr="00F3645F" w:rsidRDefault="007730E5" w:rsidP="00C2067A">
            <w:pPr>
              <w:spacing w:line="200" w:lineRule="exact"/>
              <w:jc w:val="center"/>
              <w:rPr>
                <w:rFonts w:ascii="Tahoma" w:hAnsi="Tahoma" w:cs="Tahoma"/>
                <w:sz w:val="16"/>
                <w:szCs w:val="18"/>
              </w:rPr>
            </w:pPr>
            <w:r w:rsidRPr="00F3645F">
              <w:rPr>
                <w:rFonts w:ascii="Tahoma" w:hAnsi="Tahoma" w:cs="Tahoma"/>
                <w:sz w:val="16"/>
                <w:szCs w:val="18"/>
              </w:rPr>
              <w:t>CATEGORIE</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hideMark/>
          </w:tcPr>
          <w:p w14:paraId="78257564" w14:textId="77777777" w:rsidR="007730E5" w:rsidRPr="00F3645F" w:rsidRDefault="007730E5" w:rsidP="00C2067A">
            <w:pPr>
              <w:spacing w:line="200" w:lineRule="exact"/>
              <w:jc w:val="center"/>
              <w:rPr>
                <w:rFonts w:ascii="Tahoma" w:hAnsi="Tahoma" w:cs="Tahoma"/>
                <w:sz w:val="16"/>
                <w:szCs w:val="18"/>
              </w:rPr>
            </w:pPr>
            <w:r w:rsidRPr="00F3645F">
              <w:rPr>
                <w:rFonts w:ascii="Tahoma" w:hAnsi="Tahoma" w:cs="Tahoma"/>
                <w:sz w:val="16"/>
                <w:szCs w:val="18"/>
              </w:rPr>
              <w:t>SECTEURS</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01567A7" w14:textId="77777777" w:rsidR="007730E5" w:rsidRPr="00F3645F" w:rsidRDefault="007730E5" w:rsidP="00C2067A">
            <w:pPr>
              <w:spacing w:line="200" w:lineRule="exact"/>
              <w:jc w:val="center"/>
              <w:rPr>
                <w:rFonts w:ascii="Tahoma" w:hAnsi="Tahoma" w:cs="Tahoma"/>
                <w:sz w:val="16"/>
                <w:szCs w:val="18"/>
              </w:rPr>
            </w:pPr>
            <w:r w:rsidRPr="00F3645F">
              <w:rPr>
                <w:rFonts w:ascii="Tahoma" w:hAnsi="Tahoma" w:cs="Tahoma"/>
                <w:sz w:val="16"/>
                <w:szCs w:val="18"/>
              </w:rPr>
              <w:t>REMUNERATIONS</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603641EA" w14:textId="77777777" w:rsidR="007730E5" w:rsidRPr="00F3645F" w:rsidRDefault="007730E5" w:rsidP="00C2067A">
            <w:pPr>
              <w:spacing w:line="200" w:lineRule="exact"/>
              <w:jc w:val="center"/>
              <w:rPr>
                <w:rFonts w:ascii="Tahoma" w:hAnsi="Tahoma" w:cs="Tahoma"/>
                <w:sz w:val="16"/>
                <w:szCs w:val="18"/>
              </w:rPr>
            </w:pPr>
            <w:r w:rsidRPr="00F3645F">
              <w:rPr>
                <w:rFonts w:ascii="Tahoma" w:hAnsi="Tahoma" w:cs="Tahoma"/>
                <w:sz w:val="16"/>
                <w:szCs w:val="18"/>
              </w:rPr>
              <w:t>NBRE AGENTS</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1C8B9C74" w14:textId="77777777" w:rsidR="007730E5" w:rsidRPr="00F3645F" w:rsidRDefault="007730E5" w:rsidP="00C2067A">
            <w:pPr>
              <w:spacing w:line="200" w:lineRule="exact"/>
              <w:jc w:val="center"/>
              <w:rPr>
                <w:rFonts w:ascii="Tahoma" w:hAnsi="Tahoma" w:cs="Tahoma"/>
                <w:sz w:val="16"/>
                <w:szCs w:val="18"/>
              </w:rPr>
            </w:pPr>
            <w:r w:rsidRPr="00F3645F">
              <w:rPr>
                <w:rFonts w:ascii="Tahoma" w:hAnsi="Tahoma" w:cs="Tahoma"/>
                <w:sz w:val="16"/>
                <w:szCs w:val="18"/>
              </w:rPr>
              <w:t>CONTRATS</w:t>
            </w:r>
          </w:p>
        </w:tc>
      </w:tr>
      <w:tr w:rsidR="00F3645F" w:rsidRPr="00F3645F" w14:paraId="77AAE276"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82B2F"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3338" w:type="dxa"/>
            <w:tcBorders>
              <w:top w:val="single" w:sz="4" w:space="0" w:color="auto"/>
              <w:left w:val="nil"/>
              <w:bottom w:val="single" w:sz="4" w:space="0" w:color="auto"/>
              <w:right w:val="single" w:sz="4" w:space="0" w:color="auto"/>
            </w:tcBorders>
            <w:shd w:val="clear" w:color="000000" w:fill="FFFFFF"/>
            <w:noWrap/>
            <w:vAlign w:val="center"/>
            <w:hideMark/>
          </w:tcPr>
          <w:p w14:paraId="15DD929A" w14:textId="77777777" w:rsidR="007730E5" w:rsidRPr="00F3645F" w:rsidRDefault="007730E5" w:rsidP="00C2067A">
            <w:pPr>
              <w:spacing w:line="200" w:lineRule="exact"/>
              <w:rPr>
                <w:rFonts w:ascii="Tahoma" w:hAnsi="Tahoma" w:cs="Tahoma"/>
                <w:sz w:val="18"/>
                <w:szCs w:val="18"/>
              </w:rPr>
            </w:pPr>
            <w:r w:rsidRPr="00F3645F">
              <w:rPr>
                <w:rFonts w:ascii="Tahoma" w:hAnsi="Tahoma" w:cs="Tahoma"/>
                <w:sz w:val="18"/>
                <w:szCs w:val="18"/>
              </w:rPr>
              <w:t>CDD INSERTION</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704DE054" w14:textId="77777777" w:rsidR="007730E5" w:rsidRPr="00F3645F" w:rsidRDefault="007730E5" w:rsidP="00C2067A">
            <w:pPr>
              <w:spacing w:line="200" w:lineRule="exact"/>
              <w:jc w:val="center"/>
              <w:rPr>
                <w:rFonts w:ascii="Tahoma" w:hAnsi="Tahoma" w:cs="Tahoma"/>
                <w:b/>
                <w:bCs/>
                <w:sz w:val="18"/>
                <w:szCs w:val="18"/>
              </w:rPr>
            </w:pPr>
            <w:r w:rsidRPr="00F3645F">
              <w:rPr>
                <w:rFonts w:ascii="Tahoma" w:hAnsi="Tahoma" w:cs="Tahoma"/>
                <w:b/>
                <w:bCs/>
                <w:sz w:val="18"/>
                <w:szCs w:val="18"/>
              </w:rPr>
              <w:t> </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hideMark/>
          </w:tcPr>
          <w:p w14:paraId="76A3F42B" w14:textId="77777777" w:rsidR="007730E5" w:rsidRPr="00F3645F" w:rsidRDefault="000B504A" w:rsidP="00C2067A">
            <w:pPr>
              <w:spacing w:line="200" w:lineRule="exact"/>
              <w:jc w:val="center"/>
              <w:rPr>
                <w:rFonts w:ascii="Tahoma" w:hAnsi="Tahoma" w:cs="Tahoma"/>
                <w:b/>
                <w:bCs/>
                <w:sz w:val="18"/>
                <w:szCs w:val="18"/>
              </w:rPr>
            </w:pPr>
            <w:proofErr w:type="spellStart"/>
            <w:r w:rsidRPr="00F3645F">
              <w:rPr>
                <w:rFonts w:ascii="Tahoma" w:hAnsi="Tahoma" w:cs="Tahoma"/>
                <w:b/>
                <w:bCs/>
                <w:sz w:val="18"/>
                <w:szCs w:val="18"/>
              </w:rPr>
              <w:t>Techn</w:t>
            </w:r>
            <w:proofErr w:type="spellEnd"/>
            <w:r w:rsidRPr="00F3645F">
              <w:rPr>
                <w:rFonts w:ascii="Tahoma" w:hAnsi="Tahoma" w:cs="Tahoma"/>
                <w:b/>
                <w:bCs/>
                <w:sz w:val="18"/>
                <w:szCs w:val="18"/>
              </w:rPr>
              <w: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ADB06FE"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SMIC/Horaire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FA7EB02"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1</w:t>
            </w:r>
            <w:r w:rsidR="00EB3482" w:rsidRPr="00F3645F">
              <w:rPr>
                <w:rFonts w:ascii="Tahoma" w:hAnsi="Tahoma" w:cs="Tahoma"/>
                <w:sz w:val="18"/>
                <w:szCs w:val="18"/>
              </w:rPr>
              <w:t>5</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37EF7010"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Contrat droit privé</w:t>
            </w:r>
          </w:p>
        </w:tc>
      </w:tr>
      <w:tr w:rsidR="00F3645F" w:rsidRPr="00F3645F" w14:paraId="73812B3F"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EC219"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3338" w:type="dxa"/>
            <w:tcBorders>
              <w:top w:val="single" w:sz="4" w:space="0" w:color="auto"/>
              <w:left w:val="nil"/>
              <w:bottom w:val="single" w:sz="4" w:space="0" w:color="auto"/>
              <w:right w:val="single" w:sz="4" w:space="0" w:color="auto"/>
            </w:tcBorders>
            <w:shd w:val="clear" w:color="000000" w:fill="FFFFFF"/>
            <w:noWrap/>
            <w:vAlign w:val="center"/>
            <w:hideMark/>
          </w:tcPr>
          <w:p w14:paraId="3E293563" w14:textId="77777777" w:rsidR="007730E5" w:rsidRPr="00F3645F" w:rsidRDefault="007730E5" w:rsidP="00C2067A">
            <w:pPr>
              <w:spacing w:line="200" w:lineRule="exact"/>
              <w:rPr>
                <w:rFonts w:ascii="Tahoma" w:hAnsi="Tahoma" w:cs="Tahoma"/>
                <w:sz w:val="18"/>
                <w:szCs w:val="18"/>
              </w:rPr>
            </w:pPr>
            <w:r w:rsidRPr="00F3645F">
              <w:rPr>
                <w:rFonts w:ascii="Tahoma" w:hAnsi="Tahoma" w:cs="Tahoma"/>
                <w:sz w:val="18"/>
                <w:szCs w:val="18"/>
              </w:rPr>
              <w:t>CONTRAT AVENIR</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4DF1FDFE" w14:textId="77777777" w:rsidR="007730E5" w:rsidRPr="00F3645F" w:rsidRDefault="007730E5" w:rsidP="00C2067A">
            <w:pPr>
              <w:spacing w:line="200" w:lineRule="exact"/>
              <w:jc w:val="center"/>
              <w:rPr>
                <w:rFonts w:ascii="Tahoma" w:hAnsi="Tahoma" w:cs="Tahoma"/>
                <w:b/>
                <w:bCs/>
                <w:sz w:val="18"/>
                <w:szCs w:val="18"/>
              </w:rPr>
            </w:pPr>
            <w:r w:rsidRPr="00F3645F">
              <w:rPr>
                <w:rFonts w:ascii="Tahoma" w:hAnsi="Tahoma" w:cs="Tahoma"/>
                <w:b/>
                <w:bCs/>
                <w:sz w:val="18"/>
                <w:szCs w:val="18"/>
              </w:rPr>
              <w:t> </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hideMark/>
          </w:tcPr>
          <w:p w14:paraId="57A9C9BF" w14:textId="77777777" w:rsidR="007730E5" w:rsidRPr="00F3645F" w:rsidRDefault="00B80BC5" w:rsidP="00C2067A">
            <w:pPr>
              <w:spacing w:line="200" w:lineRule="exact"/>
              <w:jc w:val="center"/>
              <w:rPr>
                <w:rFonts w:ascii="Tahoma" w:hAnsi="Tahoma" w:cs="Tahoma"/>
                <w:b/>
                <w:bCs/>
                <w:sz w:val="18"/>
                <w:szCs w:val="18"/>
              </w:rPr>
            </w:pPr>
            <w:proofErr w:type="spellStart"/>
            <w:r w:rsidRPr="00F3645F">
              <w:rPr>
                <w:rFonts w:ascii="Tahoma" w:hAnsi="Tahoma" w:cs="Tahoma"/>
                <w:b/>
                <w:bCs/>
                <w:sz w:val="18"/>
                <w:szCs w:val="18"/>
              </w:rPr>
              <w:t>T</w:t>
            </w:r>
            <w:r w:rsidR="007E70AF" w:rsidRPr="00F3645F">
              <w:rPr>
                <w:rFonts w:ascii="Tahoma" w:hAnsi="Tahoma" w:cs="Tahoma"/>
                <w:b/>
                <w:bCs/>
                <w:sz w:val="18"/>
                <w:szCs w:val="18"/>
              </w:rPr>
              <w:t>ech</w:t>
            </w:r>
            <w:r w:rsidRPr="00F3645F">
              <w:rPr>
                <w:rFonts w:ascii="Tahoma" w:hAnsi="Tahoma" w:cs="Tahoma"/>
                <w:b/>
                <w:bCs/>
                <w:sz w:val="18"/>
                <w:szCs w:val="18"/>
              </w:rPr>
              <w:t>n</w:t>
            </w:r>
            <w:proofErr w:type="spellEnd"/>
            <w:r w:rsidR="007E70AF" w:rsidRPr="00F3645F">
              <w:rPr>
                <w:rFonts w:ascii="Tahoma" w:hAnsi="Tahoma" w:cs="Tahoma"/>
                <w:b/>
                <w:bCs/>
                <w:sz w:val="18"/>
                <w:szCs w:val="18"/>
              </w:rPr>
              <w: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27AD8160"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SMIC/Horaire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4649034F" w14:textId="77777777" w:rsidR="007730E5" w:rsidRPr="00F3645F" w:rsidRDefault="00EB3482" w:rsidP="00EB3482">
            <w:pPr>
              <w:spacing w:line="200" w:lineRule="exact"/>
              <w:jc w:val="center"/>
              <w:rPr>
                <w:rFonts w:ascii="Tahoma" w:hAnsi="Tahoma" w:cs="Tahoma"/>
                <w:sz w:val="18"/>
                <w:szCs w:val="18"/>
              </w:rPr>
            </w:pPr>
            <w:r w:rsidRPr="00F3645F">
              <w:rPr>
                <w:rFonts w:ascii="Tahoma" w:hAnsi="Tahoma" w:cs="Tahoma"/>
                <w:sz w:val="18"/>
                <w:szCs w:val="18"/>
              </w:rPr>
              <w:t>6</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7A10D9D1"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Contrat droit privé</w:t>
            </w:r>
          </w:p>
        </w:tc>
      </w:tr>
      <w:tr w:rsidR="00F3645F" w:rsidRPr="00F3645F" w14:paraId="71EAB10F"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507B3"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3338" w:type="dxa"/>
            <w:tcBorders>
              <w:top w:val="single" w:sz="4" w:space="0" w:color="auto"/>
              <w:left w:val="nil"/>
              <w:bottom w:val="single" w:sz="4" w:space="0" w:color="auto"/>
              <w:right w:val="single" w:sz="4" w:space="0" w:color="auto"/>
            </w:tcBorders>
            <w:shd w:val="clear" w:color="000000" w:fill="FFFFFF"/>
            <w:noWrap/>
            <w:vAlign w:val="center"/>
            <w:hideMark/>
          </w:tcPr>
          <w:p w14:paraId="67E52296" w14:textId="77777777" w:rsidR="007730E5" w:rsidRPr="00F3645F" w:rsidRDefault="007730E5" w:rsidP="00C2067A">
            <w:pPr>
              <w:spacing w:line="200" w:lineRule="exact"/>
              <w:rPr>
                <w:rFonts w:ascii="Tahoma" w:hAnsi="Tahoma" w:cs="Tahoma"/>
                <w:sz w:val="18"/>
                <w:szCs w:val="18"/>
              </w:rPr>
            </w:pPr>
            <w:r w:rsidRPr="00F3645F">
              <w:rPr>
                <w:rFonts w:ascii="Tahoma" w:hAnsi="Tahoma" w:cs="Tahoma"/>
                <w:sz w:val="18"/>
                <w:szCs w:val="18"/>
              </w:rPr>
              <w:t xml:space="preserve">ADJOINT TECHNIQUE </w:t>
            </w:r>
            <w:r w:rsidR="000B504A" w:rsidRPr="00F3645F">
              <w:rPr>
                <w:rFonts w:ascii="Tahoma" w:hAnsi="Tahoma" w:cs="Tahoma"/>
                <w:sz w:val="20"/>
                <w:szCs w:val="16"/>
              </w:rPr>
              <w:t>TERRITORIAL</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5C6CB60C" w14:textId="77777777" w:rsidR="007730E5" w:rsidRPr="00F3645F" w:rsidRDefault="007730E5" w:rsidP="00C2067A">
            <w:pPr>
              <w:spacing w:line="200" w:lineRule="exact"/>
              <w:jc w:val="center"/>
              <w:rPr>
                <w:rFonts w:ascii="Tahoma" w:hAnsi="Tahoma" w:cs="Tahoma"/>
                <w:b/>
                <w:bCs/>
                <w:sz w:val="18"/>
                <w:szCs w:val="18"/>
              </w:rPr>
            </w:pPr>
            <w:r w:rsidRPr="00F3645F">
              <w:rPr>
                <w:rFonts w:ascii="Tahoma" w:hAnsi="Tahoma" w:cs="Tahoma"/>
                <w:b/>
                <w:bCs/>
                <w:sz w:val="18"/>
                <w:szCs w:val="18"/>
              </w:rPr>
              <w:t>C</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hideMark/>
          </w:tcPr>
          <w:p w14:paraId="5190D73B" w14:textId="77777777" w:rsidR="007730E5" w:rsidRPr="00F3645F" w:rsidRDefault="000B504A" w:rsidP="00C2067A">
            <w:pPr>
              <w:spacing w:line="200" w:lineRule="exact"/>
              <w:jc w:val="center"/>
              <w:rPr>
                <w:rFonts w:ascii="Tahoma" w:hAnsi="Tahoma" w:cs="Tahoma"/>
                <w:b/>
                <w:bCs/>
                <w:sz w:val="18"/>
                <w:szCs w:val="18"/>
              </w:rPr>
            </w:pPr>
            <w:proofErr w:type="spellStart"/>
            <w:r w:rsidRPr="00F3645F">
              <w:rPr>
                <w:rFonts w:ascii="Tahoma" w:hAnsi="Tahoma" w:cs="Tahoma"/>
                <w:b/>
                <w:bCs/>
                <w:sz w:val="18"/>
                <w:szCs w:val="18"/>
              </w:rPr>
              <w:t>Techn</w:t>
            </w:r>
            <w:proofErr w:type="spellEnd"/>
            <w:r w:rsidRPr="00F3645F">
              <w:rPr>
                <w:rFonts w:ascii="Tahoma" w:hAnsi="Tahoma" w:cs="Tahoma"/>
                <w:b/>
                <w:bCs/>
                <w:sz w:val="18"/>
                <w:szCs w:val="18"/>
              </w:rPr>
              <w: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3C9DC95A"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Indice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C425026" w14:textId="77777777" w:rsidR="007730E5" w:rsidRPr="00F3645F" w:rsidRDefault="00EB3482" w:rsidP="00C2067A">
            <w:pPr>
              <w:spacing w:line="200" w:lineRule="exact"/>
              <w:jc w:val="center"/>
              <w:rPr>
                <w:rFonts w:ascii="Tahoma" w:hAnsi="Tahoma" w:cs="Tahoma"/>
                <w:sz w:val="18"/>
                <w:szCs w:val="18"/>
              </w:rPr>
            </w:pPr>
            <w:r w:rsidRPr="00F3645F">
              <w:rPr>
                <w:rFonts w:ascii="Tahoma" w:hAnsi="Tahoma" w:cs="Tahoma"/>
                <w:sz w:val="18"/>
                <w:szCs w:val="18"/>
              </w:rPr>
              <w:t>3</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67097C19" w14:textId="77777777" w:rsidR="007730E5" w:rsidRPr="00F3645F" w:rsidRDefault="000B504A" w:rsidP="00C2067A">
            <w:pPr>
              <w:spacing w:line="200" w:lineRule="exact"/>
              <w:jc w:val="center"/>
              <w:rPr>
                <w:rFonts w:ascii="Tahoma" w:hAnsi="Tahoma" w:cs="Tahoma"/>
                <w:sz w:val="18"/>
                <w:szCs w:val="18"/>
              </w:rPr>
            </w:pPr>
            <w:r w:rsidRPr="00F3645F">
              <w:rPr>
                <w:rFonts w:ascii="Tahoma" w:hAnsi="Tahoma" w:cs="Tahoma"/>
                <w:sz w:val="18"/>
                <w:szCs w:val="18"/>
              </w:rPr>
              <w:t>Loi 84-53 art. 3-1</w:t>
            </w:r>
          </w:p>
        </w:tc>
      </w:tr>
      <w:tr w:rsidR="00F3645F" w:rsidRPr="00F3645F" w14:paraId="617050DF"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976E74" w14:textId="77777777" w:rsidR="00B80BC5" w:rsidRPr="00F3645F" w:rsidRDefault="00B80BC5" w:rsidP="00C2067A">
            <w:pPr>
              <w:spacing w:line="200" w:lineRule="exact"/>
              <w:jc w:val="center"/>
              <w:rPr>
                <w:rFonts w:ascii="Tahoma" w:hAnsi="Tahoma" w:cs="Tahoma"/>
                <w:sz w:val="18"/>
                <w:szCs w:val="18"/>
              </w:rPr>
            </w:pPr>
          </w:p>
        </w:tc>
        <w:tc>
          <w:tcPr>
            <w:tcW w:w="3338" w:type="dxa"/>
            <w:tcBorders>
              <w:top w:val="single" w:sz="4" w:space="0" w:color="auto"/>
              <w:left w:val="nil"/>
              <w:bottom w:val="single" w:sz="4" w:space="0" w:color="auto"/>
              <w:right w:val="single" w:sz="4" w:space="0" w:color="auto"/>
            </w:tcBorders>
            <w:shd w:val="clear" w:color="000000" w:fill="FFFFFF"/>
            <w:noWrap/>
            <w:vAlign w:val="center"/>
          </w:tcPr>
          <w:p w14:paraId="73754875" w14:textId="77777777" w:rsidR="00B80BC5" w:rsidRPr="00F3645F" w:rsidRDefault="00B80BC5" w:rsidP="00EB3482">
            <w:pPr>
              <w:spacing w:line="200" w:lineRule="exact"/>
              <w:rPr>
                <w:rFonts w:ascii="Tahoma" w:hAnsi="Tahoma" w:cs="Tahoma"/>
                <w:sz w:val="18"/>
                <w:szCs w:val="18"/>
              </w:rPr>
            </w:pPr>
            <w:r w:rsidRPr="00F3645F">
              <w:rPr>
                <w:rFonts w:ascii="Tahoma" w:hAnsi="Tahoma" w:cs="Tahoma"/>
                <w:sz w:val="18"/>
                <w:szCs w:val="18"/>
              </w:rPr>
              <w:t>TECHNI</w:t>
            </w:r>
            <w:r w:rsidR="00EB3482" w:rsidRPr="00F3645F">
              <w:rPr>
                <w:rFonts w:ascii="Tahoma" w:hAnsi="Tahoma" w:cs="Tahoma"/>
                <w:sz w:val="18"/>
                <w:szCs w:val="18"/>
              </w:rPr>
              <w:t>CIEN</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569950E" w14:textId="77777777" w:rsidR="00B80BC5" w:rsidRPr="00F3645F" w:rsidRDefault="00EB3482" w:rsidP="00C2067A">
            <w:pPr>
              <w:spacing w:line="200" w:lineRule="exact"/>
              <w:jc w:val="center"/>
              <w:rPr>
                <w:rFonts w:ascii="Tahoma" w:hAnsi="Tahoma" w:cs="Tahoma"/>
                <w:b/>
                <w:bCs/>
                <w:sz w:val="18"/>
                <w:szCs w:val="18"/>
              </w:rPr>
            </w:pPr>
            <w:r w:rsidRPr="00F3645F">
              <w:rPr>
                <w:rFonts w:ascii="Tahoma" w:hAnsi="Tahoma" w:cs="Tahoma"/>
                <w:b/>
                <w:bCs/>
                <w:sz w:val="18"/>
                <w:szCs w:val="18"/>
              </w:rPr>
              <w:t>B</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tcPr>
          <w:p w14:paraId="6E88314B" w14:textId="77777777" w:rsidR="00B80BC5" w:rsidRPr="00F3645F" w:rsidRDefault="00B80BC5" w:rsidP="00C2067A">
            <w:pPr>
              <w:spacing w:line="200" w:lineRule="exact"/>
              <w:jc w:val="center"/>
              <w:rPr>
                <w:rFonts w:ascii="Tahoma" w:hAnsi="Tahoma" w:cs="Tahoma"/>
                <w:b/>
                <w:bCs/>
                <w:sz w:val="18"/>
                <w:szCs w:val="18"/>
              </w:rPr>
            </w:pPr>
            <w:proofErr w:type="spellStart"/>
            <w:r w:rsidRPr="00F3645F">
              <w:rPr>
                <w:rFonts w:ascii="Tahoma" w:hAnsi="Tahoma" w:cs="Tahoma"/>
                <w:b/>
                <w:bCs/>
                <w:sz w:val="18"/>
                <w:szCs w:val="18"/>
              </w:rPr>
              <w:t>Techn</w:t>
            </w:r>
            <w:proofErr w:type="spellEnd"/>
            <w:r w:rsidRPr="00F3645F">
              <w:rPr>
                <w:rFonts w:ascii="Tahoma" w:hAnsi="Tahoma" w:cs="Tahoma"/>
                <w:b/>
                <w:bCs/>
                <w:sz w:val="18"/>
                <w:szCs w:val="18"/>
              </w:rPr>
              <w: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79D80A25" w14:textId="77777777" w:rsidR="00B80BC5" w:rsidRPr="00F3645F" w:rsidRDefault="00B80BC5" w:rsidP="00C2067A">
            <w:pPr>
              <w:spacing w:line="200" w:lineRule="exact"/>
              <w:jc w:val="center"/>
              <w:rPr>
                <w:rFonts w:ascii="Tahoma" w:hAnsi="Tahoma" w:cs="Tahoma"/>
                <w:sz w:val="18"/>
                <w:szCs w:val="18"/>
              </w:rPr>
            </w:pPr>
            <w:r w:rsidRPr="00F3645F">
              <w:rPr>
                <w:rFonts w:ascii="Tahoma" w:hAnsi="Tahoma" w:cs="Tahoma"/>
                <w:sz w:val="18"/>
                <w:szCs w:val="18"/>
              </w:rPr>
              <w:t>Indice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00A300A" w14:textId="77777777" w:rsidR="00B80BC5" w:rsidRPr="00F3645F" w:rsidRDefault="00B80BC5" w:rsidP="00C2067A">
            <w:pPr>
              <w:spacing w:line="200" w:lineRule="exact"/>
              <w:jc w:val="center"/>
              <w:rPr>
                <w:rFonts w:ascii="Tahoma" w:hAnsi="Tahoma" w:cs="Tahoma"/>
                <w:sz w:val="18"/>
                <w:szCs w:val="18"/>
              </w:rPr>
            </w:pPr>
            <w:r w:rsidRPr="00F3645F">
              <w:rPr>
                <w:rFonts w:ascii="Tahoma" w:hAnsi="Tahoma" w:cs="Tahoma"/>
                <w:sz w:val="18"/>
                <w:szCs w:val="18"/>
              </w:rPr>
              <w:t>1</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tcPr>
          <w:p w14:paraId="51E1E08D" w14:textId="77777777" w:rsidR="00B80BC5" w:rsidRPr="00F3645F" w:rsidRDefault="00EB3482" w:rsidP="00C2067A">
            <w:pPr>
              <w:spacing w:line="200" w:lineRule="exact"/>
              <w:jc w:val="center"/>
              <w:rPr>
                <w:rFonts w:ascii="Tahoma" w:hAnsi="Tahoma" w:cs="Tahoma"/>
                <w:sz w:val="18"/>
                <w:szCs w:val="18"/>
              </w:rPr>
            </w:pPr>
            <w:r w:rsidRPr="00F3645F">
              <w:rPr>
                <w:rFonts w:ascii="Tahoma" w:hAnsi="Tahoma" w:cs="Tahoma"/>
                <w:sz w:val="18"/>
                <w:szCs w:val="18"/>
              </w:rPr>
              <w:t>Loi 84-53 art. 3-1</w:t>
            </w:r>
          </w:p>
        </w:tc>
      </w:tr>
      <w:tr w:rsidR="00F3645F" w:rsidRPr="00F3645F" w14:paraId="29BF74FC"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DB5813" w14:textId="77777777" w:rsidR="000B504A" w:rsidRPr="00F3645F" w:rsidRDefault="000B504A" w:rsidP="00C2067A">
            <w:pPr>
              <w:spacing w:line="200" w:lineRule="exact"/>
              <w:jc w:val="center"/>
              <w:rPr>
                <w:rFonts w:ascii="Tahoma" w:hAnsi="Tahoma" w:cs="Tahoma"/>
                <w:sz w:val="18"/>
                <w:szCs w:val="18"/>
              </w:rPr>
            </w:pPr>
          </w:p>
        </w:tc>
        <w:tc>
          <w:tcPr>
            <w:tcW w:w="3338" w:type="dxa"/>
            <w:tcBorders>
              <w:top w:val="single" w:sz="4" w:space="0" w:color="auto"/>
              <w:left w:val="nil"/>
              <w:bottom w:val="single" w:sz="4" w:space="0" w:color="auto"/>
              <w:right w:val="single" w:sz="4" w:space="0" w:color="auto"/>
            </w:tcBorders>
            <w:shd w:val="clear" w:color="000000" w:fill="FFFFFF"/>
            <w:noWrap/>
            <w:vAlign w:val="center"/>
          </w:tcPr>
          <w:p w14:paraId="75CE9B4E" w14:textId="77777777" w:rsidR="000B504A" w:rsidRPr="00F3645F" w:rsidRDefault="000B504A" w:rsidP="00C2067A">
            <w:pPr>
              <w:spacing w:line="200" w:lineRule="exact"/>
              <w:rPr>
                <w:rFonts w:ascii="Tahoma" w:hAnsi="Tahoma" w:cs="Tahoma"/>
                <w:sz w:val="18"/>
                <w:szCs w:val="18"/>
              </w:rPr>
            </w:pPr>
            <w:r w:rsidRPr="00F3645F">
              <w:rPr>
                <w:rFonts w:ascii="Tahoma" w:hAnsi="Tahoma" w:cs="Tahoma"/>
                <w:sz w:val="20"/>
                <w:szCs w:val="20"/>
              </w:rPr>
              <w:t>ADJOINT ADMINISTRATIF TERR.</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1228E757" w14:textId="77777777" w:rsidR="000B504A" w:rsidRPr="00F3645F" w:rsidRDefault="000B504A" w:rsidP="00C2067A">
            <w:pPr>
              <w:spacing w:line="200" w:lineRule="exact"/>
              <w:jc w:val="center"/>
              <w:rPr>
                <w:rFonts w:ascii="Tahoma" w:hAnsi="Tahoma" w:cs="Tahoma"/>
                <w:b/>
                <w:bCs/>
                <w:sz w:val="18"/>
                <w:szCs w:val="18"/>
              </w:rPr>
            </w:pPr>
            <w:r w:rsidRPr="00F3645F">
              <w:rPr>
                <w:rFonts w:ascii="Tahoma" w:hAnsi="Tahoma" w:cs="Tahoma"/>
                <w:b/>
                <w:bCs/>
                <w:sz w:val="18"/>
                <w:szCs w:val="18"/>
              </w:rPr>
              <w:t>C</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tcPr>
          <w:p w14:paraId="463FAC94" w14:textId="77777777" w:rsidR="000B504A" w:rsidRPr="00F3645F" w:rsidRDefault="000B504A" w:rsidP="00C2067A">
            <w:pPr>
              <w:spacing w:line="200" w:lineRule="exact"/>
              <w:jc w:val="center"/>
              <w:rPr>
                <w:rFonts w:ascii="Tahoma" w:hAnsi="Tahoma" w:cs="Tahoma"/>
                <w:b/>
                <w:bCs/>
                <w:sz w:val="18"/>
                <w:szCs w:val="18"/>
              </w:rPr>
            </w:pPr>
            <w:r w:rsidRPr="00F3645F">
              <w:rPr>
                <w:rFonts w:ascii="Tahoma" w:hAnsi="Tahoma" w:cs="Tahoma"/>
                <w:b/>
                <w:bCs/>
                <w:sz w:val="18"/>
                <w:szCs w:val="18"/>
              </w:rPr>
              <w:t>Admin.</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13CC778B" w14:textId="77777777" w:rsidR="000B504A" w:rsidRPr="00F3645F" w:rsidRDefault="000B504A" w:rsidP="00C2067A">
            <w:pPr>
              <w:spacing w:line="200" w:lineRule="exact"/>
              <w:jc w:val="center"/>
              <w:rPr>
                <w:rFonts w:ascii="Tahoma" w:hAnsi="Tahoma" w:cs="Tahoma"/>
                <w:sz w:val="18"/>
                <w:szCs w:val="18"/>
              </w:rPr>
            </w:pPr>
            <w:r w:rsidRPr="00F3645F">
              <w:rPr>
                <w:rFonts w:ascii="Tahoma" w:hAnsi="Tahoma" w:cs="Tahoma"/>
                <w:sz w:val="18"/>
                <w:szCs w:val="18"/>
              </w:rPr>
              <w:t>Indice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2612D7CE" w14:textId="77777777" w:rsidR="000B504A" w:rsidRPr="00F3645F" w:rsidRDefault="00EB3482" w:rsidP="00C2067A">
            <w:pPr>
              <w:spacing w:line="200" w:lineRule="exact"/>
              <w:jc w:val="center"/>
              <w:rPr>
                <w:rFonts w:ascii="Tahoma" w:hAnsi="Tahoma" w:cs="Tahoma"/>
                <w:sz w:val="18"/>
                <w:szCs w:val="18"/>
              </w:rPr>
            </w:pPr>
            <w:r w:rsidRPr="00F3645F">
              <w:rPr>
                <w:rFonts w:ascii="Tahoma" w:hAnsi="Tahoma" w:cs="Tahoma"/>
                <w:sz w:val="18"/>
                <w:szCs w:val="18"/>
              </w:rPr>
              <w:t>2</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tcPr>
          <w:p w14:paraId="3BEDB82D" w14:textId="77777777" w:rsidR="000B504A" w:rsidRPr="00F3645F" w:rsidRDefault="000B504A" w:rsidP="00C2067A">
            <w:pPr>
              <w:spacing w:line="200" w:lineRule="exact"/>
              <w:jc w:val="center"/>
              <w:rPr>
                <w:rFonts w:ascii="Tahoma" w:hAnsi="Tahoma" w:cs="Tahoma"/>
                <w:sz w:val="18"/>
                <w:szCs w:val="18"/>
              </w:rPr>
            </w:pPr>
            <w:r w:rsidRPr="00F3645F">
              <w:rPr>
                <w:rFonts w:ascii="Tahoma" w:hAnsi="Tahoma" w:cs="Tahoma"/>
                <w:sz w:val="18"/>
                <w:szCs w:val="18"/>
              </w:rPr>
              <w:t>Loi 84-53 art. 3-1</w:t>
            </w:r>
          </w:p>
        </w:tc>
      </w:tr>
      <w:tr w:rsidR="00F3645F" w:rsidRPr="00F3645F" w14:paraId="2174BDF9"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F7AAD5" w14:textId="77777777" w:rsidR="00B80BC5" w:rsidRPr="00F3645F" w:rsidRDefault="00B80BC5" w:rsidP="00C2067A">
            <w:pPr>
              <w:spacing w:line="200" w:lineRule="exact"/>
              <w:jc w:val="center"/>
              <w:rPr>
                <w:rFonts w:ascii="Tahoma" w:hAnsi="Tahoma" w:cs="Tahoma"/>
                <w:sz w:val="18"/>
                <w:szCs w:val="18"/>
              </w:rPr>
            </w:pPr>
          </w:p>
        </w:tc>
        <w:tc>
          <w:tcPr>
            <w:tcW w:w="3338" w:type="dxa"/>
            <w:tcBorders>
              <w:top w:val="single" w:sz="4" w:space="0" w:color="auto"/>
              <w:left w:val="nil"/>
              <w:bottom w:val="single" w:sz="4" w:space="0" w:color="auto"/>
              <w:right w:val="single" w:sz="4" w:space="0" w:color="auto"/>
            </w:tcBorders>
            <w:shd w:val="clear" w:color="000000" w:fill="FFFFFF"/>
            <w:noWrap/>
            <w:vAlign w:val="center"/>
          </w:tcPr>
          <w:p w14:paraId="28618B91" w14:textId="77777777" w:rsidR="00B80BC5" w:rsidRPr="00F3645F" w:rsidRDefault="00B80BC5" w:rsidP="00C2067A">
            <w:pPr>
              <w:spacing w:line="200" w:lineRule="exact"/>
              <w:rPr>
                <w:rFonts w:ascii="Tahoma" w:hAnsi="Tahoma" w:cs="Tahoma"/>
                <w:sz w:val="20"/>
                <w:szCs w:val="20"/>
              </w:rPr>
            </w:pPr>
            <w:r w:rsidRPr="00F3645F">
              <w:rPr>
                <w:rFonts w:ascii="Tahoma" w:hAnsi="Tahoma" w:cs="Tahoma"/>
                <w:sz w:val="20"/>
                <w:szCs w:val="20"/>
              </w:rPr>
              <w:t>ADJOINT TERR. D’ANIMATION</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133F984" w14:textId="77777777" w:rsidR="00B80BC5" w:rsidRPr="00F3645F" w:rsidRDefault="00B80BC5" w:rsidP="00C2067A">
            <w:pPr>
              <w:spacing w:line="200" w:lineRule="exact"/>
              <w:jc w:val="center"/>
              <w:rPr>
                <w:rFonts w:ascii="Tahoma" w:hAnsi="Tahoma" w:cs="Tahoma"/>
                <w:b/>
                <w:bCs/>
                <w:sz w:val="18"/>
                <w:szCs w:val="18"/>
              </w:rPr>
            </w:pPr>
            <w:r w:rsidRPr="00F3645F">
              <w:rPr>
                <w:rFonts w:ascii="Tahoma" w:hAnsi="Tahoma" w:cs="Tahoma"/>
                <w:b/>
                <w:bCs/>
                <w:sz w:val="18"/>
                <w:szCs w:val="18"/>
              </w:rPr>
              <w:t>C</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tcPr>
          <w:p w14:paraId="01F80D81" w14:textId="77777777" w:rsidR="00B80BC5" w:rsidRPr="00F3645F" w:rsidRDefault="00B80BC5" w:rsidP="00C2067A">
            <w:pPr>
              <w:spacing w:line="200" w:lineRule="exact"/>
              <w:jc w:val="center"/>
              <w:rPr>
                <w:rFonts w:ascii="Tahoma" w:hAnsi="Tahoma" w:cs="Tahoma"/>
                <w:b/>
                <w:bCs/>
                <w:sz w:val="18"/>
                <w:szCs w:val="18"/>
              </w:rPr>
            </w:pPr>
            <w:r w:rsidRPr="00F3645F">
              <w:rPr>
                <w:rFonts w:ascii="Tahoma" w:hAnsi="Tahoma" w:cs="Tahoma"/>
                <w:b/>
                <w:bCs/>
                <w:sz w:val="18"/>
                <w:szCs w:val="18"/>
              </w:rPr>
              <w:t>Anim.</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242ACB75" w14:textId="77777777" w:rsidR="00B80BC5" w:rsidRPr="00F3645F" w:rsidRDefault="00B80BC5" w:rsidP="00C2067A">
            <w:pPr>
              <w:spacing w:line="200" w:lineRule="exact"/>
              <w:jc w:val="center"/>
              <w:rPr>
                <w:rFonts w:ascii="Tahoma" w:hAnsi="Tahoma" w:cs="Tahoma"/>
                <w:sz w:val="18"/>
                <w:szCs w:val="18"/>
              </w:rPr>
            </w:pPr>
            <w:r w:rsidRPr="00F3645F">
              <w:rPr>
                <w:rFonts w:ascii="Tahoma" w:hAnsi="Tahoma" w:cs="Tahoma"/>
                <w:sz w:val="18"/>
                <w:szCs w:val="18"/>
              </w:rPr>
              <w:t>Indice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8CC06D3" w14:textId="77777777" w:rsidR="00B80BC5" w:rsidRPr="00F3645F" w:rsidRDefault="00EB3482" w:rsidP="00EB3482">
            <w:pPr>
              <w:spacing w:line="200" w:lineRule="exact"/>
              <w:jc w:val="center"/>
              <w:rPr>
                <w:rFonts w:ascii="Tahoma" w:hAnsi="Tahoma" w:cs="Tahoma"/>
                <w:sz w:val="18"/>
                <w:szCs w:val="18"/>
              </w:rPr>
            </w:pPr>
            <w:r w:rsidRPr="00F3645F">
              <w:rPr>
                <w:rFonts w:ascii="Tahoma" w:hAnsi="Tahoma" w:cs="Tahoma"/>
                <w:sz w:val="18"/>
                <w:szCs w:val="18"/>
              </w:rPr>
              <w:t>2</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tcPr>
          <w:p w14:paraId="662E836C" w14:textId="77777777" w:rsidR="00B80BC5" w:rsidRPr="00F3645F" w:rsidRDefault="00B80BC5" w:rsidP="00C2067A">
            <w:pPr>
              <w:spacing w:line="200" w:lineRule="exact"/>
              <w:jc w:val="center"/>
              <w:rPr>
                <w:rFonts w:ascii="Tahoma" w:hAnsi="Tahoma" w:cs="Tahoma"/>
                <w:sz w:val="18"/>
                <w:szCs w:val="18"/>
              </w:rPr>
            </w:pPr>
            <w:r w:rsidRPr="00F3645F">
              <w:rPr>
                <w:rFonts w:ascii="Tahoma" w:hAnsi="Tahoma" w:cs="Tahoma"/>
                <w:sz w:val="18"/>
                <w:szCs w:val="18"/>
              </w:rPr>
              <w:t>Loi 84-53 art. 3-1</w:t>
            </w:r>
          </w:p>
        </w:tc>
      </w:tr>
      <w:tr w:rsidR="00F3645F" w:rsidRPr="00F3645F" w14:paraId="4BD8A1B5"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8B6FA"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3338" w:type="dxa"/>
            <w:tcBorders>
              <w:top w:val="single" w:sz="4" w:space="0" w:color="auto"/>
              <w:left w:val="nil"/>
              <w:bottom w:val="single" w:sz="4" w:space="0" w:color="auto"/>
              <w:right w:val="single" w:sz="4" w:space="0" w:color="auto"/>
            </w:tcBorders>
            <w:shd w:val="clear" w:color="000000" w:fill="FFFFFF"/>
            <w:noWrap/>
            <w:vAlign w:val="center"/>
            <w:hideMark/>
          </w:tcPr>
          <w:p w14:paraId="61804D2A" w14:textId="77777777" w:rsidR="007730E5" w:rsidRPr="00F3645F" w:rsidRDefault="000B504A" w:rsidP="00C2067A">
            <w:pPr>
              <w:spacing w:line="200" w:lineRule="exact"/>
              <w:rPr>
                <w:rFonts w:ascii="Tahoma" w:hAnsi="Tahoma" w:cs="Tahoma"/>
                <w:sz w:val="18"/>
                <w:szCs w:val="18"/>
              </w:rPr>
            </w:pPr>
            <w:r w:rsidRPr="00F3645F">
              <w:rPr>
                <w:rFonts w:ascii="Tahoma" w:hAnsi="Tahoma" w:cs="Tahoma"/>
                <w:sz w:val="20"/>
                <w:szCs w:val="16"/>
              </w:rPr>
              <w:t>EDUCATEUR APS</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21D34E1" w14:textId="77777777" w:rsidR="007730E5" w:rsidRPr="00F3645F" w:rsidRDefault="000B504A" w:rsidP="00C2067A">
            <w:pPr>
              <w:spacing w:line="200" w:lineRule="exact"/>
              <w:jc w:val="center"/>
              <w:rPr>
                <w:rFonts w:ascii="Tahoma" w:hAnsi="Tahoma" w:cs="Tahoma"/>
                <w:b/>
                <w:bCs/>
                <w:sz w:val="18"/>
                <w:szCs w:val="18"/>
              </w:rPr>
            </w:pPr>
            <w:r w:rsidRPr="00F3645F">
              <w:rPr>
                <w:rFonts w:ascii="Tahoma" w:hAnsi="Tahoma" w:cs="Tahoma"/>
                <w:b/>
                <w:bCs/>
                <w:sz w:val="18"/>
                <w:szCs w:val="18"/>
              </w:rPr>
              <w:t>B</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hideMark/>
          </w:tcPr>
          <w:p w14:paraId="05824F71" w14:textId="77777777" w:rsidR="007730E5" w:rsidRPr="00F3645F" w:rsidRDefault="000B504A" w:rsidP="00C2067A">
            <w:pPr>
              <w:spacing w:line="200" w:lineRule="exact"/>
              <w:jc w:val="center"/>
              <w:rPr>
                <w:rFonts w:ascii="Tahoma" w:hAnsi="Tahoma" w:cs="Tahoma"/>
                <w:b/>
                <w:bCs/>
                <w:sz w:val="18"/>
                <w:szCs w:val="18"/>
              </w:rPr>
            </w:pPr>
            <w:r w:rsidRPr="00F3645F">
              <w:rPr>
                <w:rFonts w:ascii="Tahoma" w:hAnsi="Tahoma" w:cs="Tahoma"/>
                <w:b/>
                <w:bCs/>
                <w:sz w:val="18"/>
                <w:szCs w:val="18"/>
              </w:rPr>
              <w:t>Sport.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32E6243"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Indice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557C97BA" w14:textId="77777777" w:rsidR="007730E5" w:rsidRPr="00F3645F" w:rsidRDefault="00EB3482" w:rsidP="00EB3482">
            <w:pPr>
              <w:spacing w:line="200" w:lineRule="exact"/>
              <w:jc w:val="center"/>
              <w:rPr>
                <w:rFonts w:ascii="Tahoma" w:hAnsi="Tahoma" w:cs="Tahoma"/>
                <w:sz w:val="18"/>
                <w:szCs w:val="18"/>
              </w:rPr>
            </w:pPr>
            <w:r w:rsidRPr="00F3645F">
              <w:rPr>
                <w:rFonts w:ascii="Tahoma" w:hAnsi="Tahoma" w:cs="Tahoma"/>
                <w:sz w:val="18"/>
                <w:szCs w:val="18"/>
              </w:rPr>
              <w:t>1</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27D5B049"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Loi 84-53 art. 3-1</w:t>
            </w:r>
          </w:p>
        </w:tc>
      </w:tr>
      <w:tr w:rsidR="00F3645F" w:rsidRPr="00F3645F" w14:paraId="11B2730D"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C077A4" w14:textId="77777777" w:rsidR="00B80BC5" w:rsidRPr="00F3645F" w:rsidRDefault="00B80BC5" w:rsidP="00C2067A">
            <w:pPr>
              <w:spacing w:line="200" w:lineRule="exact"/>
              <w:jc w:val="center"/>
              <w:rPr>
                <w:rFonts w:ascii="Tahoma" w:hAnsi="Tahoma" w:cs="Tahoma"/>
                <w:sz w:val="18"/>
                <w:szCs w:val="18"/>
              </w:rPr>
            </w:pPr>
          </w:p>
        </w:tc>
        <w:tc>
          <w:tcPr>
            <w:tcW w:w="3338" w:type="dxa"/>
            <w:tcBorders>
              <w:top w:val="single" w:sz="4" w:space="0" w:color="auto"/>
              <w:left w:val="nil"/>
              <w:bottom w:val="single" w:sz="4" w:space="0" w:color="auto"/>
              <w:right w:val="single" w:sz="4" w:space="0" w:color="auto"/>
            </w:tcBorders>
            <w:shd w:val="clear" w:color="000000" w:fill="FFFFFF"/>
            <w:noWrap/>
            <w:vAlign w:val="center"/>
          </w:tcPr>
          <w:p w14:paraId="02BAB516" w14:textId="77777777" w:rsidR="00B80BC5" w:rsidRPr="00F3645F" w:rsidRDefault="00B80BC5" w:rsidP="00C2067A">
            <w:pPr>
              <w:spacing w:line="200" w:lineRule="exact"/>
              <w:rPr>
                <w:rFonts w:ascii="Tahoma" w:hAnsi="Tahoma" w:cs="Tahoma"/>
                <w:sz w:val="20"/>
                <w:szCs w:val="16"/>
              </w:rPr>
            </w:pPr>
            <w:r w:rsidRPr="00F3645F">
              <w:rPr>
                <w:rFonts w:ascii="Tahoma" w:hAnsi="Tahoma" w:cs="Tahoma"/>
                <w:sz w:val="20"/>
                <w:szCs w:val="16"/>
              </w:rPr>
              <w:t>AUXILIAIRE PUER.PRINCIPAL 2e C</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FC1ACB0" w14:textId="77777777" w:rsidR="00B80BC5" w:rsidRPr="00F3645F" w:rsidRDefault="00B80BC5" w:rsidP="00C2067A">
            <w:pPr>
              <w:spacing w:line="200" w:lineRule="exact"/>
              <w:jc w:val="center"/>
              <w:rPr>
                <w:rFonts w:ascii="Tahoma" w:hAnsi="Tahoma" w:cs="Tahoma"/>
                <w:b/>
                <w:bCs/>
                <w:sz w:val="18"/>
                <w:szCs w:val="18"/>
              </w:rPr>
            </w:pPr>
            <w:r w:rsidRPr="00F3645F">
              <w:rPr>
                <w:rFonts w:ascii="Tahoma" w:hAnsi="Tahoma" w:cs="Tahoma"/>
                <w:b/>
                <w:bCs/>
                <w:sz w:val="18"/>
                <w:szCs w:val="18"/>
              </w:rPr>
              <w:t>C</w:t>
            </w:r>
          </w:p>
        </w:tc>
        <w:tc>
          <w:tcPr>
            <w:tcW w:w="1345" w:type="dxa"/>
            <w:gridSpan w:val="2"/>
            <w:tcBorders>
              <w:top w:val="single" w:sz="4" w:space="0" w:color="auto"/>
              <w:left w:val="nil"/>
              <w:bottom w:val="single" w:sz="4" w:space="0" w:color="auto"/>
              <w:right w:val="single" w:sz="4" w:space="0" w:color="auto"/>
            </w:tcBorders>
            <w:shd w:val="clear" w:color="000000" w:fill="FFFFFF"/>
            <w:vAlign w:val="center"/>
          </w:tcPr>
          <w:p w14:paraId="540AAF69" w14:textId="77777777" w:rsidR="00B80BC5" w:rsidRPr="00F3645F" w:rsidRDefault="00B80BC5" w:rsidP="00C2067A">
            <w:pPr>
              <w:spacing w:line="200" w:lineRule="exact"/>
              <w:jc w:val="center"/>
              <w:rPr>
                <w:rFonts w:ascii="Tahoma" w:hAnsi="Tahoma" w:cs="Tahoma"/>
                <w:b/>
                <w:bCs/>
                <w:sz w:val="18"/>
                <w:szCs w:val="18"/>
              </w:rPr>
            </w:pPr>
            <w:r w:rsidRPr="00F3645F">
              <w:rPr>
                <w:rFonts w:ascii="Tahoma" w:hAnsi="Tahoma" w:cs="Tahoma"/>
                <w:b/>
                <w:bCs/>
                <w:sz w:val="18"/>
                <w:szCs w:val="18"/>
              </w:rPr>
              <w:t>Médico-soc.</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38F826F6" w14:textId="77777777" w:rsidR="00B80BC5" w:rsidRPr="00F3645F" w:rsidRDefault="00B80BC5" w:rsidP="00C2067A">
            <w:pPr>
              <w:spacing w:line="200" w:lineRule="exact"/>
              <w:jc w:val="center"/>
              <w:rPr>
                <w:rFonts w:ascii="Tahoma" w:hAnsi="Tahoma" w:cs="Tahoma"/>
                <w:sz w:val="18"/>
                <w:szCs w:val="18"/>
              </w:rPr>
            </w:pPr>
            <w:r w:rsidRPr="00F3645F">
              <w:rPr>
                <w:rFonts w:ascii="Tahoma" w:hAnsi="Tahoma" w:cs="Tahoma"/>
                <w:sz w:val="18"/>
                <w:szCs w:val="18"/>
              </w:rPr>
              <w:t>Indice</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22FB80B6" w14:textId="77777777" w:rsidR="00B80BC5" w:rsidRPr="00F3645F" w:rsidRDefault="00B80BC5" w:rsidP="00C2067A">
            <w:pPr>
              <w:spacing w:line="200" w:lineRule="exact"/>
              <w:jc w:val="center"/>
              <w:rPr>
                <w:rFonts w:ascii="Tahoma" w:hAnsi="Tahoma" w:cs="Tahoma"/>
                <w:sz w:val="18"/>
                <w:szCs w:val="18"/>
              </w:rPr>
            </w:pPr>
            <w:r w:rsidRPr="00F3645F">
              <w:rPr>
                <w:rFonts w:ascii="Tahoma" w:hAnsi="Tahoma" w:cs="Tahoma"/>
                <w:sz w:val="18"/>
                <w:szCs w:val="18"/>
              </w:rPr>
              <w:t>2</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tcPr>
          <w:p w14:paraId="25859BB0" w14:textId="77777777" w:rsidR="00B80BC5" w:rsidRPr="00F3645F" w:rsidRDefault="00B80BC5" w:rsidP="00C2067A">
            <w:pPr>
              <w:spacing w:line="200" w:lineRule="exact"/>
              <w:jc w:val="center"/>
              <w:rPr>
                <w:rFonts w:ascii="Tahoma" w:hAnsi="Tahoma" w:cs="Tahoma"/>
                <w:sz w:val="18"/>
                <w:szCs w:val="18"/>
              </w:rPr>
            </w:pPr>
            <w:r w:rsidRPr="00F3645F">
              <w:rPr>
                <w:rFonts w:ascii="Tahoma" w:hAnsi="Tahoma" w:cs="Tahoma"/>
                <w:sz w:val="18"/>
                <w:szCs w:val="18"/>
              </w:rPr>
              <w:t>Loi 84-53 art. 3</w:t>
            </w:r>
          </w:p>
        </w:tc>
      </w:tr>
      <w:tr w:rsidR="00F3645F" w:rsidRPr="00F3645F" w14:paraId="42F9B069" w14:textId="77777777" w:rsidTr="00F3645F">
        <w:trPr>
          <w:trHeight w:val="20"/>
          <w:jc w:val="center"/>
        </w:trPr>
        <w:tc>
          <w:tcPr>
            <w:tcW w:w="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47179"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33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1E7D5"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784AE"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13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A1128"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0EE71" w14:textId="77777777" w:rsidR="007730E5" w:rsidRPr="00F3645F" w:rsidRDefault="007730E5" w:rsidP="00C2067A">
            <w:pPr>
              <w:spacing w:line="200" w:lineRule="exact"/>
              <w:jc w:val="center"/>
              <w:rPr>
                <w:rFonts w:ascii="Tahoma" w:hAnsi="Tahoma" w:cs="Tahoma"/>
                <w:b/>
                <w:sz w:val="18"/>
                <w:szCs w:val="18"/>
              </w:rPr>
            </w:pPr>
            <w:r w:rsidRPr="00F3645F">
              <w:rPr>
                <w:rFonts w:ascii="Tahoma" w:hAnsi="Tahoma" w:cs="Tahoma"/>
                <w:b/>
                <w:sz w:val="18"/>
                <w:szCs w:val="18"/>
              </w:rPr>
              <w:t>TOTAL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846C2" w14:textId="77777777" w:rsidR="007730E5" w:rsidRPr="00F3645F" w:rsidRDefault="00B80BC5" w:rsidP="00EB3482">
            <w:pPr>
              <w:spacing w:line="200" w:lineRule="exact"/>
              <w:jc w:val="center"/>
              <w:rPr>
                <w:rFonts w:ascii="Tahoma" w:hAnsi="Tahoma" w:cs="Tahoma"/>
                <w:b/>
                <w:sz w:val="18"/>
                <w:szCs w:val="18"/>
              </w:rPr>
            </w:pPr>
            <w:r w:rsidRPr="00F3645F">
              <w:rPr>
                <w:rFonts w:ascii="Tahoma" w:hAnsi="Tahoma" w:cs="Tahoma"/>
                <w:b/>
                <w:sz w:val="18"/>
                <w:szCs w:val="18"/>
              </w:rPr>
              <w:t>3</w:t>
            </w:r>
            <w:r w:rsidR="00EB3482" w:rsidRPr="00F3645F">
              <w:rPr>
                <w:rFonts w:ascii="Tahoma" w:hAnsi="Tahoma" w:cs="Tahoma"/>
                <w:b/>
                <w:sz w:val="18"/>
                <w:szCs w:val="18"/>
              </w:rPr>
              <w:t>2</w:t>
            </w:r>
          </w:p>
        </w:tc>
        <w:tc>
          <w:tcPr>
            <w:tcW w:w="20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F54ED" w14:textId="77777777" w:rsidR="007730E5" w:rsidRPr="00F3645F" w:rsidRDefault="007730E5" w:rsidP="00C2067A">
            <w:pPr>
              <w:spacing w:line="200" w:lineRule="exact"/>
              <w:jc w:val="center"/>
              <w:rPr>
                <w:rFonts w:ascii="Tahoma" w:hAnsi="Tahoma" w:cs="Tahoma"/>
                <w:sz w:val="18"/>
                <w:szCs w:val="18"/>
              </w:rPr>
            </w:pPr>
            <w:r w:rsidRPr="00F3645F">
              <w:rPr>
                <w:rFonts w:ascii="Tahoma" w:hAnsi="Tahoma" w:cs="Tahoma"/>
                <w:sz w:val="18"/>
                <w:szCs w:val="18"/>
              </w:rPr>
              <w:t> </w:t>
            </w:r>
          </w:p>
        </w:tc>
      </w:tr>
    </w:tbl>
    <w:p w14:paraId="7FF17B57" w14:textId="77777777" w:rsidR="00581459" w:rsidRPr="00F3645F" w:rsidRDefault="00581459" w:rsidP="00F3645F">
      <w:pPr>
        <w:autoSpaceDE w:val="0"/>
        <w:autoSpaceDN w:val="0"/>
        <w:adjustRightInd w:val="0"/>
        <w:spacing w:before="200" w:after="60"/>
        <w:jc w:val="both"/>
        <w:rPr>
          <w:rFonts w:asciiTheme="minorHAnsi" w:hAnsiTheme="minorHAnsi" w:cs="Cambria"/>
          <w:bCs/>
          <w:i/>
          <w:spacing w:val="-2"/>
          <w:sz w:val="21"/>
          <w:szCs w:val="21"/>
        </w:rPr>
      </w:pPr>
      <w:r w:rsidRPr="00F3645F">
        <w:rPr>
          <w:rFonts w:asciiTheme="minorHAnsi" w:hAnsiTheme="minorHAnsi" w:cs="Cambria"/>
          <w:bCs/>
          <w:i/>
          <w:spacing w:val="-2"/>
          <w:sz w:val="21"/>
          <w:szCs w:val="21"/>
        </w:rPr>
        <w:t>Pour information au titre de 2018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1134"/>
        <w:gridCol w:w="993"/>
        <w:gridCol w:w="3117"/>
        <w:gridCol w:w="710"/>
        <w:gridCol w:w="987"/>
      </w:tblGrid>
      <w:tr w:rsidR="00F3645F" w:rsidRPr="00F3645F" w14:paraId="7B978F04" w14:textId="77777777" w:rsidTr="00705C07">
        <w:trPr>
          <w:trHeight w:val="291"/>
        </w:trPr>
        <w:tc>
          <w:tcPr>
            <w:tcW w:w="3397" w:type="dxa"/>
            <w:shd w:val="clear" w:color="auto" w:fill="auto"/>
            <w:noWrap/>
            <w:vAlign w:val="center"/>
            <w:hideMark/>
          </w:tcPr>
          <w:p w14:paraId="6E15B895" w14:textId="77777777" w:rsidR="007C570B" w:rsidRPr="00581459" w:rsidRDefault="007C570B" w:rsidP="00581459">
            <w:pPr>
              <w:rPr>
                <w:rFonts w:ascii="Tahoma" w:hAnsi="Tahoma" w:cs="Tahoma"/>
                <w:b/>
                <w:sz w:val="18"/>
                <w:szCs w:val="18"/>
              </w:rPr>
            </w:pPr>
            <w:r w:rsidRPr="00581459">
              <w:rPr>
                <w:rFonts w:ascii="Tahoma" w:hAnsi="Tahoma" w:cs="Tahoma"/>
                <w:b/>
                <w:sz w:val="18"/>
                <w:szCs w:val="18"/>
              </w:rPr>
              <w:t>012 CHARGES DE PERSONNEL</w:t>
            </w:r>
          </w:p>
        </w:tc>
        <w:tc>
          <w:tcPr>
            <w:tcW w:w="1134" w:type="dxa"/>
            <w:tcBorders>
              <w:right w:val="single" w:sz="4" w:space="0" w:color="auto"/>
            </w:tcBorders>
            <w:shd w:val="clear" w:color="auto" w:fill="auto"/>
            <w:noWrap/>
            <w:vAlign w:val="center"/>
            <w:hideMark/>
          </w:tcPr>
          <w:p w14:paraId="52570F42" w14:textId="77777777" w:rsidR="007C570B" w:rsidRPr="00581459" w:rsidRDefault="007C570B" w:rsidP="00581459">
            <w:pPr>
              <w:jc w:val="right"/>
              <w:rPr>
                <w:rFonts w:ascii="Tahoma" w:hAnsi="Tahoma" w:cs="Tahoma"/>
                <w:b/>
                <w:sz w:val="18"/>
                <w:szCs w:val="18"/>
              </w:rPr>
            </w:pPr>
            <w:r w:rsidRPr="00581459">
              <w:rPr>
                <w:rFonts w:ascii="Tahoma" w:hAnsi="Tahoma" w:cs="Tahoma"/>
                <w:b/>
                <w:sz w:val="18"/>
                <w:szCs w:val="18"/>
              </w:rPr>
              <w:t>3 863</w:t>
            </w:r>
            <w:r w:rsidRPr="00F3645F">
              <w:rPr>
                <w:rFonts w:ascii="Tahoma" w:hAnsi="Tahoma" w:cs="Tahoma"/>
                <w:b/>
                <w:sz w:val="18"/>
                <w:szCs w:val="18"/>
              </w:rPr>
              <w:t> </w:t>
            </w:r>
            <w:r w:rsidRPr="00581459">
              <w:rPr>
                <w:rFonts w:ascii="Tahoma" w:hAnsi="Tahoma" w:cs="Tahoma"/>
                <w:b/>
                <w:sz w:val="18"/>
                <w:szCs w:val="18"/>
              </w:rPr>
              <w:t>102</w:t>
            </w:r>
          </w:p>
        </w:tc>
        <w:tc>
          <w:tcPr>
            <w:tcW w:w="993" w:type="dxa"/>
            <w:tcBorders>
              <w:top w:val="nil"/>
              <w:left w:val="single" w:sz="4" w:space="0" w:color="auto"/>
              <w:bottom w:val="nil"/>
              <w:right w:val="single" w:sz="4" w:space="0" w:color="auto"/>
            </w:tcBorders>
            <w:vAlign w:val="center"/>
          </w:tcPr>
          <w:p w14:paraId="70F13CCD" w14:textId="77777777" w:rsidR="007C570B" w:rsidRPr="00F3645F" w:rsidRDefault="007C570B" w:rsidP="00581459">
            <w:pPr>
              <w:jc w:val="center"/>
              <w:rPr>
                <w:rFonts w:ascii="Tahoma" w:hAnsi="Tahoma" w:cs="Tahoma"/>
                <w:b/>
                <w:sz w:val="18"/>
                <w:szCs w:val="18"/>
              </w:rPr>
            </w:pPr>
            <w:r w:rsidRPr="00F3645F">
              <w:rPr>
                <w:rFonts w:ascii="Tahoma" w:hAnsi="Tahoma" w:cs="Tahoma"/>
                <w:b/>
                <w:sz w:val="18"/>
                <w:szCs w:val="18"/>
              </w:rPr>
              <w:sym w:font="Wingdings 3" w:char="F05F"/>
            </w:r>
            <w:r w:rsidRPr="00F3645F">
              <w:rPr>
                <w:rFonts w:ascii="Tahoma" w:hAnsi="Tahoma" w:cs="Tahoma"/>
                <w:b/>
                <w:sz w:val="18"/>
                <w:szCs w:val="18"/>
              </w:rPr>
              <w:t xml:space="preserve"> Dont :</w:t>
            </w:r>
          </w:p>
        </w:tc>
        <w:tc>
          <w:tcPr>
            <w:tcW w:w="3117" w:type="dxa"/>
            <w:tcBorders>
              <w:left w:val="single" w:sz="4" w:space="0" w:color="auto"/>
            </w:tcBorders>
            <w:vAlign w:val="center"/>
          </w:tcPr>
          <w:p w14:paraId="71B67EE7" w14:textId="77777777" w:rsidR="007C570B" w:rsidRPr="00F3645F" w:rsidRDefault="007C570B" w:rsidP="0034175D">
            <w:pPr>
              <w:rPr>
                <w:rFonts w:ascii="Tahoma" w:hAnsi="Tahoma" w:cs="Tahoma"/>
                <w:sz w:val="18"/>
                <w:szCs w:val="18"/>
              </w:rPr>
            </w:pPr>
            <w:r w:rsidRPr="00F3645F">
              <w:rPr>
                <w:rFonts w:ascii="Tahoma" w:hAnsi="Tahoma" w:cs="Tahoma"/>
                <w:sz w:val="18"/>
                <w:szCs w:val="18"/>
              </w:rPr>
              <w:t>Rémunérations princip</w:t>
            </w:r>
            <w:r w:rsidR="0034175D" w:rsidRPr="00F3645F">
              <w:rPr>
                <w:rFonts w:ascii="Tahoma" w:hAnsi="Tahoma" w:cs="Tahoma"/>
                <w:sz w:val="18"/>
                <w:szCs w:val="18"/>
              </w:rPr>
              <w:t>ales (titulaires)</w:t>
            </w:r>
          </w:p>
        </w:tc>
        <w:tc>
          <w:tcPr>
            <w:tcW w:w="710" w:type="dxa"/>
            <w:vAlign w:val="center"/>
          </w:tcPr>
          <w:p w14:paraId="012F5CA2" w14:textId="77777777" w:rsidR="007C570B" w:rsidRPr="00F3645F" w:rsidRDefault="0034175D" w:rsidP="0034175D">
            <w:pPr>
              <w:jc w:val="center"/>
              <w:rPr>
                <w:rFonts w:ascii="Tahoma" w:hAnsi="Tahoma" w:cs="Tahoma"/>
                <w:sz w:val="18"/>
                <w:szCs w:val="18"/>
              </w:rPr>
            </w:pPr>
            <w:r w:rsidRPr="00F3645F">
              <w:rPr>
                <w:rFonts w:ascii="Tahoma" w:hAnsi="Tahoma" w:cs="Tahoma"/>
                <w:sz w:val="18"/>
                <w:szCs w:val="18"/>
              </w:rPr>
              <w:t>64111</w:t>
            </w:r>
          </w:p>
        </w:tc>
        <w:tc>
          <w:tcPr>
            <w:tcW w:w="987" w:type="dxa"/>
            <w:vAlign w:val="center"/>
          </w:tcPr>
          <w:p w14:paraId="110157F2" w14:textId="77777777" w:rsidR="007C570B" w:rsidRPr="00F3645F" w:rsidRDefault="0034175D" w:rsidP="0034175D">
            <w:pPr>
              <w:jc w:val="right"/>
              <w:rPr>
                <w:rFonts w:ascii="Tahoma" w:hAnsi="Tahoma" w:cs="Tahoma"/>
                <w:sz w:val="18"/>
                <w:szCs w:val="18"/>
              </w:rPr>
            </w:pPr>
            <w:r w:rsidRPr="00F3645F">
              <w:rPr>
                <w:rFonts w:ascii="Tahoma" w:hAnsi="Tahoma" w:cs="Tahoma"/>
                <w:sz w:val="18"/>
                <w:szCs w:val="18"/>
              </w:rPr>
              <w:t>1 682 376</w:t>
            </w:r>
          </w:p>
        </w:tc>
      </w:tr>
      <w:tr w:rsidR="00F3645F" w:rsidRPr="00F3645F" w14:paraId="59BE5505" w14:textId="77777777" w:rsidTr="00705C07">
        <w:trPr>
          <w:trHeight w:val="291"/>
        </w:trPr>
        <w:tc>
          <w:tcPr>
            <w:tcW w:w="3397" w:type="dxa"/>
            <w:shd w:val="clear" w:color="auto" w:fill="auto"/>
            <w:noWrap/>
            <w:vAlign w:val="center"/>
            <w:hideMark/>
          </w:tcPr>
          <w:p w14:paraId="00568953" w14:textId="77777777" w:rsidR="007C570B" w:rsidRPr="00581459" w:rsidRDefault="007C570B" w:rsidP="00581459">
            <w:pPr>
              <w:rPr>
                <w:rFonts w:ascii="Tahoma" w:hAnsi="Tahoma" w:cs="Tahoma"/>
                <w:sz w:val="18"/>
                <w:szCs w:val="18"/>
              </w:rPr>
            </w:pPr>
            <w:r w:rsidRPr="00F3645F">
              <w:rPr>
                <w:rFonts w:ascii="Tahoma" w:hAnsi="Tahoma" w:cs="Tahoma"/>
                <w:sz w:val="18"/>
                <w:szCs w:val="18"/>
              </w:rPr>
              <w:t>Relevant du budget</w:t>
            </w:r>
            <w:r w:rsidRPr="00581459">
              <w:rPr>
                <w:rFonts w:ascii="Tahoma" w:hAnsi="Tahoma" w:cs="Tahoma"/>
                <w:sz w:val="18"/>
                <w:szCs w:val="18"/>
              </w:rPr>
              <w:t xml:space="preserve"> principal</w:t>
            </w:r>
          </w:p>
        </w:tc>
        <w:tc>
          <w:tcPr>
            <w:tcW w:w="1134" w:type="dxa"/>
            <w:tcBorders>
              <w:right w:val="single" w:sz="4" w:space="0" w:color="auto"/>
            </w:tcBorders>
            <w:shd w:val="clear" w:color="auto" w:fill="auto"/>
            <w:noWrap/>
            <w:vAlign w:val="center"/>
            <w:hideMark/>
          </w:tcPr>
          <w:p w14:paraId="12DEF093" w14:textId="77777777" w:rsidR="007C570B" w:rsidRPr="00581459" w:rsidRDefault="007C570B" w:rsidP="00581459">
            <w:pPr>
              <w:jc w:val="right"/>
              <w:rPr>
                <w:rFonts w:ascii="Tahoma" w:hAnsi="Tahoma" w:cs="Tahoma"/>
                <w:sz w:val="18"/>
                <w:szCs w:val="18"/>
              </w:rPr>
            </w:pPr>
            <w:r w:rsidRPr="00581459">
              <w:rPr>
                <w:rFonts w:ascii="Tahoma" w:hAnsi="Tahoma" w:cs="Tahoma"/>
                <w:sz w:val="18"/>
                <w:szCs w:val="18"/>
              </w:rPr>
              <w:t>2 909 268</w:t>
            </w:r>
          </w:p>
        </w:tc>
        <w:tc>
          <w:tcPr>
            <w:tcW w:w="993" w:type="dxa"/>
            <w:tcBorders>
              <w:top w:val="nil"/>
              <w:left w:val="single" w:sz="4" w:space="0" w:color="auto"/>
              <w:bottom w:val="nil"/>
              <w:right w:val="single" w:sz="4" w:space="0" w:color="auto"/>
            </w:tcBorders>
            <w:vAlign w:val="center"/>
          </w:tcPr>
          <w:p w14:paraId="0DBFEC75" w14:textId="77777777" w:rsidR="007C570B" w:rsidRPr="00F3645F" w:rsidRDefault="007C570B" w:rsidP="00581459">
            <w:pPr>
              <w:jc w:val="center"/>
              <w:rPr>
                <w:rFonts w:ascii="Tahoma" w:hAnsi="Tahoma" w:cs="Tahoma"/>
                <w:sz w:val="18"/>
                <w:szCs w:val="18"/>
              </w:rPr>
            </w:pPr>
          </w:p>
        </w:tc>
        <w:tc>
          <w:tcPr>
            <w:tcW w:w="3117" w:type="dxa"/>
            <w:tcBorders>
              <w:left w:val="single" w:sz="4" w:space="0" w:color="auto"/>
            </w:tcBorders>
            <w:vAlign w:val="center"/>
          </w:tcPr>
          <w:p w14:paraId="16DEF711" w14:textId="77777777" w:rsidR="007C570B" w:rsidRPr="00F3645F" w:rsidRDefault="0034175D" w:rsidP="0034175D">
            <w:pPr>
              <w:rPr>
                <w:rFonts w:ascii="Tahoma" w:hAnsi="Tahoma" w:cs="Tahoma"/>
                <w:sz w:val="18"/>
                <w:szCs w:val="18"/>
              </w:rPr>
            </w:pPr>
            <w:r w:rsidRPr="00F3645F">
              <w:rPr>
                <w:rFonts w:ascii="Tahoma" w:hAnsi="Tahoma" w:cs="Tahoma"/>
                <w:sz w:val="18"/>
                <w:szCs w:val="18"/>
              </w:rPr>
              <w:t>NBI, supplément familial, IR</w:t>
            </w:r>
          </w:p>
        </w:tc>
        <w:tc>
          <w:tcPr>
            <w:tcW w:w="710" w:type="dxa"/>
            <w:vAlign w:val="center"/>
          </w:tcPr>
          <w:p w14:paraId="02B8F372" w14:textId="77777777" w:rsidR="007C570B" w:rsidRPr="00F3645F" w:rsidRDefault="0034175D" w:rsidP="0034175D">
            <w:pPr>
              <w:jc w:val="center"/>
              <w:rPr>
                <w:rFonts w:ascii="Tahoma" w:hAnsi="Tahoma" w:cs="Tahoma"/>
                <w:sz w:val="18"/>
                <w:szCs w:val="18"/>
              </w:rPr>
            </w:pPr>
            <w:r w:rsidRPr="00F3645F">
              <w:rPr>
                <w:rFonts w:ascii="Tahoma" w:hAnsi="Tahoma" w:cs="Tahoma"/>
                <w:sz w:val="18"/>
                <w:szCs w:val="18"/>
              </w:rPr>
              <w:t>64112</w:t>
            </w:r>
          </w:p>
        </w:tc>
        <w:tc>
          <w:tcPr>
            <w:tcW w:w="987" w:type="dxa"/>
            <w:vAlign w:val="center"/>
          </w:tcPr>
          <w:p w14:paraId="0C5FFECA" w14:textId="77777777" w:rsidR="007C570B" w:rsidRPr="00F3645F" w:rsidRDefault="0034175D" w:rsidP="0034175D">
            <w:pPr>
              <w:jc w:val="right"/>
              <w:rPr>
                <w:rFonts w:ascii="Tahoma" w:hAnsi="Tahoma" w:cs="Tahoma"/>
                <w:sz w:val="18"/>
                <w:szCs w:val="18"/>
              </w:rPr>
            </w:pPr>
            <w:r w:rsidRPr="00F3645F">
              <w:rPr>
                <w:rFonts w:ascii="Tahoma" w:hAnsi="Tahoma" w:cs="Tahoma"/>
                <w:sz w:val="18"/>
                <w:szCs w:val="18"/>
              </w:rPr>
              <w:t>58 517</w:t>
            </w:r>
          </w:p>
        </w:tc>
      </w:tr>
      <w:tr w:rsidR="00F3645F" w:rsidRPr="00F3645F" w14:paraId="1C01FD3D" w14:textId="77777777" w:rsidTr="00705C07">
        <w:trPr>
          <w:trHeight w:val="291"/>
        </w:trPr>
        <w:tc>
          <w:tcPr>
            <w:tcW w:w="3397" w:type="dxa"/>
            <w:shd w:val="clear" w:color="auto" w:fill="auto"/>
            <w:noWrap/>
            <w:vAlign w:val="center"/>
            <w:hideMark/>
          </w:tcPr>
          <w:p w14:paraId="75D08856" w14:textId="77777777" w:rsidR="007C570B" w:rsidRPr="00581459" w:rsidRDefault="007C570B" w:rsidP="00581459">
            <w:pPr>
              <w:rPr>
                <w:rFonts w:ascii="Tahoma" w:hAnsi="Tahoma" w:cs="Tahoma"/>
                <w:sz w:val="18"/>
                <w:szCs w:val="18"/>
              </w:rPr>
            </w:pPr>
            <w:r w:rsidRPr="00F3645F">
              <w:rPr>
                <w:rFonts w:ascii="Tahoma" w:hAnsi="Tahoma" w:cs="Tahoma"/>
                <w:sz w:val="18"/>
                <w:szCs w:val="18"/>
              </w:rPr>
              <w:t xml:space="preserve">Relevant du </w:t>
            </w:r>
            <w:r w:rsidRPr="00581459">
              <w:rPr>
                <w:rFonts w:ascii="Tahoma" w:hAnsi="Tahoma" w:cs="Tahoma"/>
                <w:sz w:val="18"/>
                <w:szCs w:val="18"/>
              </w:rPr>
              <w:t>budget ordures ménagères</w:t>
            </w:r>
          </w:p>
        </w:tc>
        <w:tc>
          <w:tcPr>
            <w:tcW w:w="1134" w:type="dxa"/>
            <w:tcBorders>
              <w:right w:val="single" w:sz="4" w:space="0" w:color="auto"/>
            </w:tcBorders>
            <w:shd w:val="clear" w:color="auto" w:fill="auto"/>
            <w:noWrap/>
            <w:vAlign w:val="center"/>
            <w:hideMark/>
          </w:tcPr>
          <w:p w14:paraId="5C0B4513" w14:textId="77777777" w:rsidR="007C570B" w:rsidRPr="00581459" w:rsidRDefault="007C570B" w:rsidP="00581459">
            <w:pPr>
              <w:jc w:val="right"/>
              <w:rPr>
                <w:rFonts w:ascii="Tahoma" w:hAnsi="Tahoma" w:cs="Tahoma"/>
                <w:sz w:val="18"/>
                <w:szCs w:val="18"/>
              </w:rPr>
            </w:pPr>
            <w:r w:rsidRPr="00581459">
              <w:rPr>
                <w:rFonts w:ascii="Tahoma" w:hAnsi="Tahoma" w:cs="Tahoma"/>
                <w:sz w:val="18"/>
                <w:szCs w:val="18"/>
              </w:rPr>
              <w:t>587 631</w:t>
            </w:r>
          </w:p>
        </w:tc>
        <w:tc>
          <w:tcPr>
            <w:tcW w:w="993" w:type="dxa"/>
            <w:tcBorders>
              <w:top w:val="nil"/>
              <w:left w:val="single" w:sz="4" w:space="0" w:color="auto"/>
              <w:bottom w:val="nil"/>
              <w:right w:val="single" w:sz="4" w:space="0" w:color="auto"/>
            </w:tcBorders>
            <w:vAlign w:val="center"/>
          </w:tcPr>
          <w:p w14:paraId="3765D13B" w14:textId="77777777" w:rsidR="007C570B" w:rsidRPr="00F3645F" w:rsidRDefault="007C570B" w:rsidP="00581459">
            <w:pPr>
              <w:jc w:val="center"/>
              <w:rPr>
                <w:rFonts w:ascii="Tahoma" w:hAnsi="Tahoma" w:cs="Tahoma"/>
                <w:sz w:val="18"/>
                <w:szCs w:val="18"/>
              </w:rPr>
            </w:pPr>
          </w:p>
        </w:tc>
        <w:tc>
          <w:tcPr>
            <w:tcW w:w="3117" w:type="dxa"/>
            <w:tcBorders>
              <w:left w:val="single" w:sz="4" w:space="0" w:color="auto"/>
            </w:tcBorders>
            <w:vAlign w:val="center"/>
          </w:tcPr>
          <w:p w14:paraId="58188A6A" w14:textId="77777777" w:rsidR="007C570B" w:rsidRPr="00F3645F" w:rsidRDefault="0034175D" w:rsidP="0034175D">
            <w:pPr>
              <w:rPr>
                <w:rFonts w:ascii="Tahoma" w:hAnsi="Tahoma" w:cs="Tahoma"/>
                <w:sz w:val="18"/>
                <w:szCs w:val="18"/>
              </w:rPr>
            </w:pPr>
            <w:r w:rsidRPr="00F3645F">
              <w:rPr>
                <w:rFonts w:ascii="Tahoma" w:hAnsi="Tahoma" w:cs="Tahoma"/>
                <w:sz w:val="18"/>
                <w:szCs w:val="18"/>
              </w:rPr>
              <w:t>Autres indemnités (titulaires)</w:t>
            </w:r>
          </w:p>
        </w:tc>
        <w:tc>
          <w:tcPr>
            <w:tcW w:w="710" w:type="dxa"/>
            <w:vAlign w:val="center"/>
          </w:tcPr>
          <w:p w14:paraId="4082F760" w14:textId="77777777" w:rsidR="007C570B" w:rsidRPr="00F3645F" w:rsidRDefault="0034175D" w:rsidP="0034175D">
            <w:pPr>
              <w:jc w:val="center"/>
              <w:rPr>
                <w:rFonts w:ascii="Tahoma" w:hAnsi="Tahoma" w:cs="Tahoma"/>
                <w:sz w:val="18"/>
                <w:szCs w:val="18"/>
              </w:rPr>
            </w:pPr>
            <w:r w:rsidRPr="00F3645F">
              <w:rPr>
                <w:rFonts w:ascii="Tahoma" w:hAnsi="Tahoma" w:cs="Tahoma"/>
                <w:sz w:val="18"/>
                <w:szCs w:val="18"/>
              </w:rPr>
              <w:t>64118</w:t>
            </w:r>
          </w:p>
        </w:tc>
        <w:tc>
          <w:tcPr>
            <w:tcW w:w="987" w:type="dxa"/>
            <w:vAlign w:val="center"/>
          </w:tcPr>
          <w:p w14:paraId="7B58E2CE" w14:textId="77777777" w:rsidR="007C570B" w:rsidRPr="00F3645F" w:rsidRDefault="0034175D" w:rsidP="0034175D">
            <w:pPr>
              <w:jc w:val="right"/>
              <w:rPr>
                <w:rFonts w:ascii="Tahoma" w:hAnsi="Tahoma" w:cs="Tahoma"/>
                <w:sz w:val="18"/>
                <w:szCs w:val="18"/>
              </w:rPr>
            </w:pPr>
            <w:r w:rsidRPr="00F3645F">
              <w:rPr>
                <w:rFonts w:ascii="Tahoma" w:hAnsi="Tahoma" w:cs="Tahoma"/>
                <w:sz w:val="18"/>
                <w:szCs w:val="18"/>
              </w:rPr>
              <w:t>233 449</w:t>
            </w:r>
          </w:p>
        </w:tc>
      </w:tr>
      <w:tr w:rsidR="00F3645F" w:rsidRPr="00F3645F" w14:paraId="47764513" w14:textId="77777777" w:rsidTr="00705C07">
        <w:trPr>
          <w:trHeight w:val="291"/>
        </w:trPr>
        <w:tc>
          <w:tcPr>
            <w:tcW w:w="3397" w:type="dxa"/>
            <w:shd w:val="clear" w:color="auto" w:fill="auto"/>
            <w:noWrap/>
            <w:vAlign w:val="center"/>
            <w:hideMark/>
          </w:tcPr>
          <w:p w14:paraId="135CBF24" w14:textId="77777777" w:rsidR="007C570B" w:rsidRPr="00581459" w:rsidRDefault="007C570B" w:rsidP="00581459">
            <w:pPr>
              <w:rPr>
                <w:rFonts w:ascii="Tahoma" w:hAnsi="Tahoma" w:cs="Tahoma"/>
                <w:sz w:val="18"/>
                <w:szCs w:val="18"/>
              </w:rPr>
            </w:pPr>
            <w:r w:rsidRPr="00F3645F">
              <w:rPr>
                <w:rFonts w:ascii="Tahoma" w:hAnsi="Tahoma" w:cs="Tahoma"/>
                <w:sz w:val="18"/>
                <w:szCs w:val="18"/>
              </w:rPr>
              <w:t xml:space="preserve">Relevant du </w:t>
            </w:r>
            <w:r w:rsidRPr="00581459">
              <w:rPr>
                <w:rFonts w:ascii="Tahoma" w:hAnsi="Tahoma" w:cs="Tahoma"/>
                <w:sz w:val="18"/>
                <w:szCs w:val="18"/>
              </w:rPr>
              <w:t>budget assainissement</w:t>
            </w:r>
          </w:p>
        </w:tc>
        <w:tc>
          <w:tcPr>
            <w:tcW w:w="1134" w:type="dxa"/>
            <w:tcBorders>
              <w:right w:val="single" w:sz="4" w:space="0" w:color="auto"/>
            </w:tcBorders>
            <w:shd w:val="clear" w:color="auto" w:fill="auto"/>
            <w:noWrap/>
            <w:vAlign w:val="center"/>
            <w:hideMark/>
          </w:tcPr>
          <w:p w14:paraId="681D8179" w14:textId="77777777" w:rsidR="007C570B" w:rsidRPr="00581459" w:rsidRDefault="007C570B" w:rsidP="00581459">
            <w:pPr>
              <w:jc w:val="right"/>
              <w:rPr>
                <w:rFonts w:ascii="Tahoma" w:hAnsi="Tahoma" w:cs="Tahoma"/>
                <w:sz w:val="18"/>
                <w:szCs w:val="18"/>
              </w:rPr>
            </w:pPr>
            <w:r w:rsidRPr="00581459">
              <w:rPr>
                <w:rFonts w:ascii="Tahoma" w:hAnsi="Tahoma" w:cs="Tahoma"/>
                <w:sz w:val="18"/>
                <w:szCs w:val="18"/>
              </w:rPr>
              <w:t>291 596</w:t>
            </w:r>
          </w:p>
        </w:tc>
        <w:tc>
          <w:tcPr>
            <w:tcW w:w="993" w:type="dxa"/>
            <w:tcBorders>
              <w:top w:val="nil"/>
              <w:left w:val="single" w:sz="4" w:space="0" w:color="auto"/>
              <w:bottom w:val="nil"/>
              <w:right w:val="single" w:sz="4" w:space="0" w:color="auto"/>
            </w:tcBorders>
            <w:vAlign w:val="center"/>
          </w:tcPr>
          <w:p w14:paraId="4EFCDE0A" w14:textId="77777777" w:rsidR="007C570B" w:rsidRPr="00F3645F" w:rsidRDefault="007C570B" w:rsidP="00581459">
            <w:pPr>
              <w:jc w:val="center"/>
              <w:rPr>
                <w:rFonts w:ascii="Tahoma" w:hAnsi="Tahoma" w:cs="Tahoma"/>
                <w:sz w:val="18"/>
                <w:szCs w:val="18"/>
              </w:rPr>
            </w:pPr>
          </w:p>
        </w:tc>
        <w:tc>
          <w:tcPr>
            <w:tcW w:w="3117" w:type="dxa"/>
            <w:tcBorders>
              <w:left w:val="single" w:sz="4" w:space="0" w:color="auto"/>
            </w:tcBorders>
            <w:vAlign w:val="center"/>
          </w:tcPr>
          <w:p w14:paraId="55DF12BA" w14:textId="77777777" w:rsidR="007C570B" w:rsidRPr="00F3645F" w:rsidRDefault="0034175D" w:rsidP="0034175D">
            <w:pPr>
              <w:jc w:val="right"/>
              <w:rPr>
                <w:rFonts w:ascii="Tahoma" w:hAnsi="Tahoma" w:cs="Tahoma"/>
                <w:i/>
                <w:sz w:val="18"/>
                <w:szCs w:val="18"/>
              </w:rPr>
            </w:pPr>
            <w:r w:rsidRPr="00F3645F">
              <w:rPr>
                <w:rFonts w:ascii="Tahoma" w:hAnsi="Tahoma" w:cs="Tahoma"/>
                <w:i/>
                <w:sz w:val="18"/>
                <w:szCs w:val="18"/>
              </w:rPr>
              <w:t>Dont heures supplémentaires</w:t>
            </w:r>
          </w:p>
        </w:tc>
        <w:tc>
          <w:tcPr>
            <w:tcW w:w="710" w:type="dxa"/>
            <w:vAlign w:val="center"/>
          </w:tcPr>
          <w:p w14:paraId="69DE5564" w14:textId="77777777" w:rsidR="007C570B" w:rsidRPr="00F3645F" w:rsidRDefault="007C570B" w:rsidP="0034175D">
            <w:pPr>
              <w:jc w:val="center"/>
              <w:rPr>
                <w:rFonts w:ascii="Tahoma" w:hAnsi="Tahoma" w:cs="Tahoma"/>
                <w:i/>
                <w:sz w:val="18"/>
                <w:szCs w:val="18"/>
              </w:rPr>
            </w:pPr>
          </w:p>
        </w:tc>
        <w:tc>
          <w:tcPr>
            <w:tcW w:w="987" w:type="dxa"/>
            <w:vAlign w:val="center"/>
          </w:tcPr>
          <w:p w14:paraId="117EC5C8" w14:textId="77777777" w:rsidR="007C570B" w:rsidRPr="00F3645F" w:rsidRDefault="0034175D" w:rsidP="0034175D">
            <w:pPr>
              <w:jc w:val="right"/>
              <w:rPr>
                <w:rFonts w:ascii="Tahoma" w:hAnsi="Tahoma" w:cs="Tahoma"/>
                <w:i/>
                <w:sz w:val="18"/>
                <w:szCs w:val="18"/>
              </w:rPr>
            </w:pPr>
            <w:r w:rsidRPr="00F3645F">
              <w:rPr>
                <w:rFonts w:ascii="Tahoma" w:hAnsi="Tahoma" w:cs="Tahoma"/>
                <w:i/>
                <w:sz w:val="18"/>
                <w:szCs w:val="18"/>
              </w:rPr>
              <w:t>29 645</w:t>
            </w:r>
          </w:p>
        </w:tc>
      </w:tr>
      <w:tr w:rsidR="00F3645F" w:rsidRPr="00F3645F" w14:paraId="3944B2EF" w14:textId="77777777" w:rsidTr="00705C07">
        <w:trPr>
          <w:trHeight w:val="291"/>
        </w:trPr>
        <w:tc>
          <w:tcPr>
            <w:tcW w:w="3397" w:type="dxa"/>
            <w:shd w:val="clear" w:color="auto" w:fill="auto"/>
            <w:noWrap/>
            <w:vAlign w:val="center"/>
            <w:hideMark/>
          </w:tcPr>
          <w:p w14:paraId="1F44C551" w14:textId="77777777" w:rsidR="007C570B" w:rsidRPr="00581459" w:rsidRDefault="007C570B" w:rsidP="00581459">
            <w:pPr>
              <w:rPr>
                <w:rFonts w:ascii="Tahoma" w:hAnsi="Tahoma" w:cs="Tahoma"/>
                <w:sz w:val="18"/>
                <w:szCs w:val="18"/>
              </w:rPr>
            </w:pPr>
            <w:r w:rsidRPr="00F3645F">
              <w:rPr>
                <w:rFonts w:ascii="Tahoma" w:hAnsi="Tahoma" w:cs="Tahoma"/>
                <w:sz w:val="18"/>
                <w:szCs w:val="18"/>
              </w:rPr>
              <w:t xml:space="preserve">Relevant du </w:t>
            </w:r>
            <w:r w:rsidRPr="00581459">
              <w:rPr>
                <w:rFonts w:ascii="Tahoma" w:hAnsi="Tahoma" w:cs="Tahoma"/>
                <w:sz w:val="18"/>
                <w:szCs w:val="18"/>
              </w:rPr>
              <w:t>budget mobilité</w:t>
            </w:r>
          </w:p>
        </w:tc>
        <w:tc>
          <w:tcPr>
            <w:tcW w:w="1134" w:type="dxa"/>
            <w:tcBorders>
              <w:right w:val="single" w:sz="4" w:space="0" w:color="auto"/>
            </w:tcBorders>
            <w:shd w:val="clear" w:color="auto" w:fill="auto"/>
            <w:noWrap/>
            <w:vAlign w:val="center"/>
            <w:hideMark/>
          </w:tcPr>
          <w:p w14:paraId="2C527EFB" w14:textId="77777777" w:rsidR="007C570B" w:rsidRPr="00581459" w:rsidRDefault="007C570B" w:rsidP="00581459">
            <w:pPr>
              <w:jc w:val="right"/>
              <w:rPr>
                <w:rFonts w:ascii="Tahoma" w:hAnsi="Tahoma" w:cs="Tahoma"/>
                <w:sz w:val="18"/>
                <w:szCs w:val="18"/>
              </w:rPr>
            </w:pPr>
            <w:r w:rsidRPr="00581459">
              <w:rPr>
                <w:rFonts w:ascii="Tahoma" w:hAnsi="Tahoma" w:cs="Tahoma"/>
                <w:sz w:val="18"/>
                <w:szCs w:val="18"/>
              </w:rPr>
              <w:t>74 608</w:t>
            </w:r>
          </w:p>
        </w:tc>
        <w:tc>
          <w:tcPr>
            <w:tcW w:w="993" w:type="dxa"/>
            <w:tcBorders>
              <w:top w:val="nil"/>
              <w:left w:val="single" w:sz="4" w:space="0" w:color="auto"/>
              <w:bottom w:val="nil"/>
              <w:right w:val="single" w:sz="4" w:space="0" w:color="auto"/>
            </w:tcBorders>
            <w:vAlign w:val="center"/>
          </w:tcPr>
          <w:p w14:paraId="73DE32C1" w14:textId="77777777" w:rsidR="007C570B" w:rsidRPr="00F3645F" w:rsidRDefault="007C570B" w:rsidP="00581459">
            <w:pPr>
              <w:jc w:val="center"/>
              <w:rPr>
                <w:rFonts w:ascii="Tahoma" w:hAnsi="Tahoma" w:cs="Tahoma"/>
                <w:sz w:val="18"/>
                <w:szCs w:val="18"/>
              </w:rPr>
            </w:pPr>
          </w:p>
        </w:tc>
        <w:tc>
          <w:tcPr>
            <w:tcW w:w="3117" w:type="dxa"/>
            <w:tcBorders>
              <w:left w:val="single" w:sz="4" w:space="0" w:color="auto"/>
            </w:tcBorders>
            <w:vAlign w:val="center"/>
          </w:tcPr>
          <w:p w14:paraId="2E4E1292" w14:textId="77777777" w:rsidR="007C570B" w:rsidRPr="00F3645F" w:rsidRDefault="0034175D" w:rsidP="0034175D">
            <w:pPr>
              <w:rPr>
                <w:rFonts w:ascii="Tahoma" w:hAnsi="Tahoma" w:cs="Tahoma"/>
                <w:sz w:val="18"/>
                <w:szCs w:val="18"/>
              </w:rPr>
            </w:pPr>
            <w:proofErr w:type="spellStart"/>
            <w:r w:rsidRPr="00F3645F">
              <w:rPr>
                <w:rFonts w:ascii="Tahoma" w:hAnsi="Tahoma" w:cs="Tahoma"/>
                <w:sz w:val="18"/>
                <w:szCs w:val="18"/>
              </w:rPr>
              <w:t>Rémun</w:t>
            </w:r>
            <w:proofErr w:type="spellEnd"/>
            <w:r w:rsidRPr="00F3645F">
              <w:rPr>
                <w:rFonts w:ascii="Tahoma" w:hAnsi="Tahoma" w:cs="Tahoma"/>
                <w:sz w:val="18"/>
                <w:szCs w:val="18"/>
              </w:rPr>
              <w:t>. non titulaires et insertion</w:t>
            </w:r>
          </w:p>
        </w:tc>
        <w:tc>
          <w:tcPr>
            <w:tcW w:w="710" w:type="dxa"/>
            <w:vAlign w:val="center"/>
          </w:tcPr>
          <w:p w14:paraId="042B39A5" w14:textId="77777777" w:rsidR="007C570B" w:rsidRPr="00F3645F" w:rsidRDefault="0034175D" w:rsidP="0034175D">
            <w:pPr>
              <w:jc w:val="center"/>
              <w:rPr>
                <w:rFonts w:ascii="Tahoma" w:hAnsi="Tahoma" w:cs="Tahoma"/>
                <w:sz w:val="18"/>
                <w:szCs w:val="18"/>
              </w:rPr>
            </w:pPr>
            <w:r w:rsidRPr="00F3645F">
              <w:rPr>
                <w:rFonts w:ascii="Tahoma" w:hAnsi="Tahoma" w:cs="Tahoma"/>
                <w:sz w:val="18"/>
                <w:szCs w:val="18"/>
              </w:rPr>
              <w:t>6413/6</w:t>
            </w:r>
          </w:p>
        </w:tc>
        <w:tc>
          <w:tcPr>
            <w:tcW w:w="987" w:type="dxa"/>
            <w:vAlign w:val="center"/>
          </w:tcPr>
          <w:p w14:paraId="094F10D0" w14:textId="77777777" w:rsidR="007C570B" w:rsidRPr="00F3645F" w:rsidRDefault="0034175D" w:rsidP="0034175D">
            <w:pPr>
              <w:jc w:val="right"/>
              <w:rPr>
                <w:rFonts w:ascii="Tahoma" w:hAnsi="Tahoma" w:cs="Tahoma"/>
                <w:sz w:val="18"/>
                <w:szCs w:val="18"/>
              </w:rPr>
            </w:pPr>
            <w:r w:rsidRPr="00F3645F">
              <w:rPr>
                <w:rFonts w:ascii="Tahoma" w:hAnsi="Tahoma" w:cs="Tahoma"/>
                <w:sz w:val="18"/>
                <w:szCs w:val="18"/>
              </w:rPr>
              <w:t>755 552</w:t>
            </w:r>
          </w:p>
        </w:tc>
      </w:tr>
    </w:tbl>
    <w:p w14:paraId="1B915D95" w14:textId="77777777" w:rsidR="00B806E7" w:rsidRPr="00D70DFA" w:rsidRDefault="00B806E7" w:rsidP="00705C07">
      <w:pPr>
        <w:spacing w:before="120" w:after="120"/>
        <w:jc w:val="both"/>
        <w:rPr>
          <w:rFonts w:asciiTheme="minorHAnsi" w:hAnsiTheme="minorHAnsi"/>
          <w:sz w:val="2"/>
          <w:szCs w:val="2"/>
        </w:rPr>
      </w:pPr>
    </w:p>
    <w:sectPr w:rsidR="00B806E7" w:rsidRPr="00D70DFA" w:rsidSect="00426F04">
      <w:footerReference w:type="default" r:id="rId18"/>
      <w:pgSz w:w="11906" w:h="16838"/>
      <w:pgMar w:top="426" w:right="99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8870" w14:textId="77777777" w:rsidR="00754569" w:rsidRDefault="00754569" w:rsidP="001C515C">
      <w:r>
        <w:separator/>
      </w:r>
    </w:p>
  </w:endnote>
  <w:endnote w:type="continuationSeparator" w:id="0">
    <w:p w14:paraId="69FA366A" w14:textId="77777777" w:rsidR="00754569" w:rsidRDefault="00754569" w:rsidP="001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774860"/>
      <w:docPartObj>
        <w:docPartGallery w:val="Page Numbers (Bottom of Page)"/>
        <w:docPartUnique/>
      </w:docPartObj>
    </w:sdtPr>
    <w:sdtEndPr>
      <w:rPr>
        <w:rFonts w:asciiTheme="minorHAnsi" w:hAnsiTheme="minorHAnsi" w:cstheme="minorHAnsi"/>
        <w:sz w:val="20"/>
        <w:szCs w:val="20"/>
      </w:rPr>
    </w:sdtEndPr>
    <w:sdtContent>
      <w:p w14:paraId="775699DB" w14:textId="77777777" w:rsidR="00754569" w:rsidRPr="00702698" w:rsidRDefault="00754569">
        <w:pPr>
          <w:pStyle w:val="Pieddepage"/>
          <w:jc w:val="right"/>
          <w:rPr>
            <w:rFonts w:asciiTheme="minorHAnsi" w:hAnsiTheme="minorHAnsi" w:cstheme="minorHAnsi"/>
            <w:sz w:val="20"/>
            <w:szCs w:val="20"/>
          </w:rPr>
        </w:pPr>
        <w:r w:rsidRPr="00702698">
          <w:rPr>
            <w:rFonts w:asciiTheme="minorHAnsi" w:hAnsiTheme="minorHAnsi" w:cstheme="minorHAnsi"/>
            <w:sz w:val="20"/>
            <w:szCs w:val="20"/>
          </w:rPr>
          <w:fldChar w:fldCharType="begin"/>
        </w:r>
        <w:r w:rsidRPr="00702698">
          <w:rPr>
            <w:rFonts w:asciiTheme="minorHAnsi" w:hAnsiTheme="minorHAnsi" w:cstheme="minorHAnsi"/>
            <w:sz w:val="20"/>
            <w:szCs w:val="20"/>
          </w:rPr>
          <w:instrText>PAGE   \* MERGEFORMAT</w:instrText>
        </w:r>
        <w:r w:rsidRPr="00702698">
          <w:rPr>
            <w:rFonts w:asciiTheme="minorHAnsi" w:hAnsiTheme="minorHAnsi" w:cstheme="minorHAnsi"/>
            <w:sz w:val="20"/>
            <w:szCs w:val="20"/>
          </w:rPr>
          <w:fldChar w:fldCharType="separate"/>
        </w:r>
        <w:r w:rsidR="00426F04">
          <w:rPr>
            <w:rFonts w:asciiTheme="minorHAnsi" w:hAnsiTheme="minorHAnsi" w:cstheme="minorHAnsi"/>
            <w:noProof/>
            <w:sz w:val="20"/>
            <w:szCs w:val="20"/>
          </w:rPr>
          <w:t>22</w:t>
        </w:r>
        <w:r w:rsidRPr="00702698">
          <w:rPr>
            <w:rFonts w:asciiTheme="minorHAnsi" w:hAnsiTheme="minorHAnsi" w:cstheme="minorHAnsi"/>
            <w:noProof/>
            <w:sz w:val="20"/>
            <w:szCs w:val="20"/>
          </w:rPr>
          <w:fldChar w:fldCharType="end"/>
        </w:r>
      </w:p>
    </w:sdtContent>
  </w:sdt>
  <w:p w14:paraId="50595B85" w14:textId="77777777" w:rsidR="00754569" w:rsidRDefault="007545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0FD5" w14:textId="77777777" w:rsidR="00754569" w:rsidRDefault="00754569" w:rsidP="001C515C">
      <w:r>
        <w:separator/>
      </w:r>
    </w:p>
  </w:footnote>
  <w:footnote w:type="continuationSeparator" w:id="0">
    <w:p w14:paraId="3A8FA8DC" w14:textId="77777777" w:rsidR="00754569" w:rsidRDefault="00754569" w:rsidP="001C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numFmt w:val="bullet"/>
      <w:lvlText w:val="-"/>
      <w:lvlJc w:val="left"/>
      <w:pPr>
        <w:tabs>
          <w:tab w:val="num" w:pos="-1560"/>
        </w:tabs>
        <w:ind w:left="-495" w:hanging="360"/>
      </w:pPr>
      <w:rPr>
        <w:rFonts w:ascii="Calibri" w:hAnsi="Calibri" w:cs="Times New Roman" w:hint="default"/>
        <w:sz w:val="22"/>
        <w:szCs w:val="22"/>
      </w:rPr>
    </w:lvl>
    <w:lvl w:ilvl="1">
      <w:start w:val="1"/>
      <w:numFmt w:val="bullet"/>
      <w:lvlText w:val="o"/>
      <w:lvlJc w:val="left"/>
      <w:pPr>
        <w:tabs>
          <w:tab w:val="num" w:pos="-1560"/>
        </w:tabs>
        <w:ind w:left="225" w:hanging="360"/>
      </w:pPr>
      <w:rPr>
        <w:rFonts w:ascii="Courier New" w:hAnsi="Courier New" w:cs="Courier New" w:hint="default"/>
      </w:rPr>
    </w:lvl>
    <w:lvl w:ilvl="2">
      <w:start w:val="1"/>
      <w:numFmt w:val="bullet"/>
      <w:lvlText w:val=""/>
      <w:lvlJc w:val="left"/>
      <w:pPr>
        <w:tabs>
          <w:tab w:val="num" w:pos="-1560"/>
        </w:tabs>
        <w:ind w:left="945" w:hanging="360"/>
      </w:pPr>
      <w:rPr>
        <w:rFonts w:ascii="Wingdings" w:hAnsi="Wingdings" w:cs="Wingdings" w:hint="default"/>
      </w:rPr>
    </w:lvl>
    <w:lvl w:ilvl="3">
      <w:start w:val="1"/>
      <w:numFmt w:val="bullet"/>
      <w:lvlText w:val=""/>
      <w:lvlJc w:val="left"/>
      <w:pPr>
        <w:tabs>
          <w:tab w:val="num" w:pos="-1560"/>
        </w:tabs>
        <w:ind w:left="1665" w:hanging="360"/>
      </w:pPr>
      <w:rPr>
        <w:rFonts w:ascii="Symbol" w:hAnsi="Symbol" w:cs="Symbol" w:hint="default"/>
      </w:rPr>
    </w:lvl>
    <w:lvl w:ilvl="4">
      <w:start w:val="1"/>
      <w:numFmt w:val="bullet"/>
      <w:lvlText w:val="o"/>
      <w:lvlJc w:val="left"/>
      <w:pPr>
        <w:tabs>
          <w:tab w:val="num" w:pos="-1560"/>
        </w:tabs>
        <w:ind w:left="2385" w:hanging="360"/>
      </w:pPr>
      <w:rPr>
        <w:rFonts w:ascii="Courier New" w:hAnsi="Courier New" w:cs="Courier New" w:hint="default"/>
      </w:rPr>
    </w:lvl>
    <w:lvl w:ilvl="5">
      <w:start w:val="1"/>
      <w:numFmt w:val="bullet"/>
      <w:lvlText w:val=""/>
      <w:lvlJc w:val="left"/>
      <w:pPr>
        <w:tabs>
          <w:tab w:val="num" w:pos="-1560"/>
        </w:tabs>
        <w:ind w:left="3105" w:hanging="360"/>
      </w:pPr>
      <w:rPr>
        <w:rFonts w:ascii="Wingdings" w:hAnsi="Wingdings" w:cs="Wingdings" w:hint="default"/>
      </w:rPr>
    </w:lvl>
    <w:lvl w:ilvl="6">
      <w:start w:val="1"/>
      <w:numFmt w:val="bullet"/>
      <w:lvlText w:val=""/>
      <w:lvlJc w:val="left"/>
      <w:pPr>
        <w:tabs>
          <w:tab w:val="num" w:pos="-1560"/>
        </w:tabs>
        <w:ind w:left="3825" w:hanging="360"/>
      </w:pPr>
      <w:rPr>
        <w:rFonts w:ascii="Symbol" w:hAnsi="Symbol" w:cs="Symbol" w:hint="default"/>
      </w:rPr>
    </w:lvl>
    <w:lvl w:ilvl="7">
      <w:start w:val="1"/>
      <w:numFmt w:val="bullet"/>
      <w:lvlText w:val="o"/>
      <w:lvlJc w:val="left"/>
      <w:pPr>
        <w:tabs>
          <w:tab w:val="num" w:pos="-1560"/>
        </w:tabs>
        <w:ind w:left="4545" w:hanging="360"/>
      </w:pPr>
      <w:rPr>
        <w:rFonts w:ascii="Courier New" w:hAnsi="Courier New" w:cs="Courier New" w:hint="default"/>
      </w:rPr>
    </w:lvl>
    <w:lvl w:ilvl="8">
      <w:start w:val="1"/>
      <w:numFmt w:val="bullet"/>
      <w:lvlText w:val=""/>
      <w:lvlJc w:val="left"/>
      <w:pPr>
        <w:tabs>
          <w:tab w:val="num" w:pos="-1560"/>
        </w:tabs>
        <w:ind w:left="5265" w:hanging="360"/>
      </w:pPr>
      <w:rPr>
        <w:rFonts w:ascii="Wingdings" w:hAnsi="Wingdings" w:cs="Wingdings" w:hint="default"/>
      </w:rPr>
    </w:lvl>
  </w:abstractNum>
  <w:abstractNum w:abstractNumId="1" w15:restartNumberingAfterBreak="0">
    <w:nsid w:val="09EC5DA4"/>
    <w:multiLevelType w:val="hybridMultilevel"/>
    <w:tmpl w:val="E0280D6E"/>
    <w:lvl w:ilvl="0" w:tplc="F6326AFC">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16789"/>
    <w:multiLevelType w:val="hybridMultilevel"/>
    <w:tmpl w:val="2556D68A"/>
    <w:lvl w:ilvl="0" w:tplc="B19C3DF4">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 w15:restartNumberingAfterBreak="0">
    <w:nsid w:val="24503C80"/>
    <w:multiLevelType w:val="hybridMultilevel"/>
    <w:tmpl w:val="5BE02088"/>
    <w:lvl w:ilvl="0" w:tplc="ABAA46E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374977"/>
    <w:multiLevelType w:val="hybridMultilevel"/>
    <w:tmpl w:val="3D8452A0"/>
    <w:lvl w:ilvl="0" w:tplc="A6767342">
      <w:start w:val="1"/>
      <w:numFmt w:val="bullet"/>
      <w:lvlText w:val="-"/>
      <w:lvlJc w:val="left"/>
      <w:pPr>
        <w:ind w:left="720" w:hanging="360"/>
      </w:pPr>
      <w:rPr>
        <w:rFonts w:ascii="Calibri" w:eastAsia="Times New Roman"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6064C2"/>
    <w:multiLevelType w:val="hybridMultilevel"/>
    <w:tmpl w:val="95C08F24"/>
    <w:lvl w:ilvl="0" w:tplc="040C0001">
      <w:start w:val="42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EA4821"/>
    <w:multiLevelType w:val="hybridMultilevel"/>
    <w:tmpl w:val="2DD0DE66"/>
    <w:lvl w:ilvl="0" w:tplc="7C1CCBEC">
      <w:start w:val="1"/>
      <w:numFmt w:val="bullet"/>
      <w:lvlText w:val=""/>
      <w:lvlJc w:val="left"/>
      <w:pPr>
        <w:tabs>
          <w:tab w:val="num" w:pos="720"/>
        </w:tabs>
        <w:ind w:left="720" w:hanging="360"/>
      </w:pPr>
      <w:rPr>
        <w:rFonts w:ascii="Wingdings" w:hAnsi="Wingdings" w:hint="default"/>
      </w:rPr>
    </w:lvl>
    <w:lvl w:ilvl="1" w:tplc="CA1AEFBA">
      <w:start w:val="1"/>
      <w:numFmt w:val="bullet"/>
      <w:lvlText w:val=""/>
      <w:lvlJc w:val="left"/>
      <w:pPr>
        <w:tabs>
          <w:tab w:val="num" w:pos="1440"/>
        </w:tabs>
        <w:ind w:left="1440" w:hanging="360"/>
      </w:pPr>
      <w:rPr>
        <w:rFonts w:ascii="Wingdings" w:hAnsi="Wingdings" w:hint="default"/>
      </w:rPr>
    </w:lvl>
    <w:lvl w:ilvl="2" w:tplc="899217B4">
      <w:numFmt w:val="bullet"/>
      <w:lvlText w:val="-"/>
      <w:lvlJc w:val="left"/>
      <w:pPr>
        <w:ind w:left="2160" w:hanging="360"/>
      </w:pPr>
      <w:rPr>
        <w:rFonts w:ascii="Palatino Linotype" w:eastAsia="Times New Roman" w:hAnsi="Palatino Linotype" w:cs="Times New Roman" w:hint="default"/>
        <w:sz w:val="21"/>
      </w:rPr>
    </w:lvl>
    <w:lvl w:ilvl="3" w:tplc="F80C8E88" w:tentative="1">
      <w:start w:val="1"/>
      <w:numFmt w:val="bullet"/>
      <w:lvlText w:val=""/>
      <w:lvlJc w:val="left"/>
      <w:pPr>
        <w:tabs>
          <w:tab w:val="num" w:pos="2880"/>
        </w:tabs>
        <w:ind w:left="2880" w:hanging="360"/>
      </w:pPr>
      <w:rPr>
        <w:rFonts w:ascii="Wingdings" w:hAnsi="Wingdings" w:hint="default"/>
      </w:rPr>
    </w:lvl>
    <w:lvl w:ilvl="4" w:tplc="9462F18A" w:tentative="1">
      <w:start w:val="1"/>
      <w:numFmt w:val="bullet"/>
      <w:lvlText w:val=""/>
      <w:lvlJc w:val="left"/>
      <w:pPr>
        <w:tabs>
          <w:tab w:val="num" w:pos="3600"/>
        </w:tabs>
        <w:ind w:left="3600" w:hanging="360"/>
      </w:pPr>
      <w:rPr>
        <w:rFonts w:ascii="Wingdings" w:hAnsi="Wingdings" w:hint="default"/>
      </w:rPr>
    </w:lvl>
    <w:lvl w:ilvl="5" w:tplc="D8109250" w:tentative="1">
      <w:start w:val="1"/>
      <w:numFmt w:val="bullet"/>
      <w:lvlText w:val=""/>
      <w:lvlJc w:val="left"/>
      <w:pPr>
        <w:tabs>
          <w:tab w:val="num" w:pos="4320"/>
        </w:tabs>
        <w:ind w:left="4320" w:hanging="360"/>
      </w:pPr>
      <w:rPr>
        <w:rFonts w:ascii="Wingdings" w:hAnsi="Wingdings" w:hint="default"/>
      </w:rPr>
    </w:lvl>
    <w:lvl w:ilvl="6" w:tplc="9AB4783A" w:tentative="1">
      <w:start w:val="1"/>
      <w:numFmt w:val="bullet"/>
      <w:lvlText w:val=""/>
      <w:lvlJc w:val="left"/>
      <w:pPr>
        <w:tabs>
          <w:tab w:val="num" w:pos="5040"/>
        </w:tabs>
        <w:ind w:left="5040" w:hanging="360"/>
      </w:pPr>
      <w:rPr>
        <w:rFonts w:ascii="Wingdings" w:hAnsi="Wingdings" w:hint="default"/>
      </w:rPr>
    </w:lvl>
    <w:lvl w:ilvl="7" w:tplc="E46A3648" w:tentative="1">
      <w:start w:val="1"/>
      <w:numFmt w:val="bullet"/>
      <w:lvlText w:val=""/>
      <w:lvlJc w:val="left"/>
      <w:pPr>
        <w:tabs>
          <w:tab w:val="num" w:pos="5760"/>
        </w:tabs>
        <w:ind w:left="5760" w:hanging="360"/>
      </w:pPr>
      <w:rPr>
        <w:rFonts w:ascii="Wingdings" w:hAnsi="Wingdings" w:hint="default"/>
      </w:rPr>
    </w:lvl>
    <w:lvl w:ilvl="8" w:tplc="C71614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A1078"/>
    <w:multiLevelType w:val="hybridMultilevel"/>
    <w:tmpl w:val="07825DBA"/>
    <w:lvl w:ilvl="0" w:tplc="6B145206">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8" w15:restartNumberingAfterBreak="0">
    <w:nsid w:val="45F63512"/>
    <w:multiLevelType w:val="hybridMultilevel"/>
    <w:tmpl w:val="2556D68A"/>
    <w:lvl w:ilvl="0" w:tplc="B19C3DF4">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9" w15:restartNumberingAfterBreak="0">
    <w:nsid w:val="53F243B7"/>
    <w:multiLevelType w:val="hybridMultilevel"/>
    <w:tmpl w:val="EFC028CC"/>
    <w:lvl w:ilvl="0" w:tplc="6284C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4768FD"/>
    <w:multiLevelType w:val="hybridMultilevel"/>
    <w:tmpl w:val="DDFEEB2A"/>
    <w:lvl w:ilvl="0" w:tplc="57523F32">
      <w:start w:val="1"/>
      <w:numFmt w:val="decimal"/>
      <w:lvlText w:val="%1)"/>
      <w:lvlJc w:val="left"/>
      <w:pPr>
        <w:ind w:left="2133" w:hanging="360"/>
      </w:pPr>
      <w:rPr>
        <w:rFonts w:hint="default"/>
      </w:rPr>
    </w:lvl>
    <w:lvl w:ilvl="1" w:tplc="040C0019" w:tentative="1">
      <w:start w:val="1"/>
      <w:numFmt w:val="lowerLetter"/>
      <w:lvlText w:val="%2."/>
      <w:lvlJc w:val="left"/>
      <w:pPr>
        <w:ind w:left="2853" w:hanging="360"/>
      </w:pPr>
    </w:lvl>
    <w:lvl w:ilvl="2" w:tplc="040C001B" w:tentative="1">
      <w:start w:val="1"/>
      <w:numFmt w:val="lowerRoman"/>
      <w:lvlText w:val="%3."/>
      <w:lvlJc w:val="right"/>
      <w:pPr>
        <w:ind w:left="3573" w:hanging="180"/>
      </w:pPr>
    </w:lvl>
    <w:lvl w:ilvl="3" w:tplc="040C000F" w:tentative="1">
      <w:start w:val="1"/>
      <w:numFmt w:val="decimal"/>
      <w:lvlText w:val="%4."/>
      <w:lvlJc w:val="left"/>
      <w:pPr>
        <w:ind w:left="4293" w:hanging="360"/>
      </w:pPr>
    </w:lvl>
    <w:lvl w:ilvl="4" w:tplc="040C0019" w:tentative="1">
      <w:start w:val="1"/>
      <w:numFmt w:val="lowerLetter"/>
      <w:lvlText w:val="%5."/>
      <w:lvlJc w:val="left"/>
      <w:pPr>
        <w:ind w:left="5013" w:hanging="360"/>
      </w:pPr>
    </w:lvl>
    <w:lvl w:ilvl="5" w:tplc="040C001B" w:tentative="1">
      <w:start w:val="1"/>
      <w:numFmt w:val="lowerRoman"/>
      <w:lvlText w:val="%6."/>
      <w:lvlJc w:val="right"/>
      <w:pPr>
        <w:ind w:left="5733" w:hanging="180"/>
      </w:pPr>
    </w:lvl>
    <w:lvl w:ilvl="6" w:tplc="040C000F" w:tentative="1">
      <w:start w:val="1"/>
      <w:numFmt w:val="decimal"/>
      <w:lvlText w:val="%7."/>
      <w:lvlJc w:val="left"/>
      <w:pPr>
        <w:ind w:left="6453" w:hanging="360"/>
      </w:pPr>
    </w:lvl>
    <w:lvl w:ilvl="7" w:tplc="040C0019" w:tentative="1">
      <w:start w:val="1"/>
      <w:numFmt w:val="lowerLetter"/>
      <w:lvlText w:val="%8."/>
      <w:lvlJc w:val="left"/>
      <w:pPr>
        <w:ind w:left="7173" w:hanging="360"/>
      </w:pPr>
    </w:lvl>
    <w:lvl w:ilvl="8" w:tplc="040C001B" w:tentative="1">
      <w:start w:val="1"/>
      <w:numFmt w:val="lowerRoman"/>
      <w:lvlText w:val="%9."/>
      <w:lvlJc w:val="right"/>
      <w:pPr>
        <w:ind w:left="7893" w:hanging="180"/>
      </w:pPr>
    </w:lvl>
  </w:abstractNum>
  <w:abstractNum w:abstractNumId="11" w15:restartNumberingAfterBreak="0">
    <w:nsid w:val="5507285B"/>
    <w:multiLevelType w:val="hybridMultilevel"/>
    <w:tmpl w:val="07825DBA"/>
    <w:lvl w:ilvl="0" w:tplc="6B145206">
      <w:start w:val="1"/>
      <w:numFmt w:val="decimal"/>
      <w:lvlText w:val="%1)"/>
      <w:lvlJc w:val="left"/>
      <w:pPr>
        <w:ind w:left="1495"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12" w15:restartNumberingAfterBreak="0">
    <w:nsid w:val="57FA4936"/>
    <w:multiLevelType w:val="hybridMultilevel"/>
    <w:tmpl w:val="E47C1C4E"/>
    <w:lvl w:ilvl="0" w:tplc="5560D324">
      <w:start w:val="1"/>
      <w:numFmt w:val="bullet"/>
      <w:lvlText w:val=""/>
      <w:lvlJc w:val="left"/>
      <w:pPr>
        <w:tabs>
          <w:tab w:val="num" w:pos="720"/>
        </w:tabs>
        <w:ind w:left="720" w:hanging="360"/>
      </w:pPr>
      <w:rPr>
        <w:rFonts w:ascii="Wingdings" w:hAnsi="Wingdings" w:hint="default"/>
      </w:rPr>
    </w:lvl>
    <w:lvl w:ilvl="1" w:tplc="A44EDA02" w:tentative="1">
      <w:start w:val="1"/>
      <w:numFmt w:val="bullet"/>
      <w:lvlText w:val=""/>
      <w:lvlJc w:val="left"/>
      <w:pPr>
        <w:tabs>
          <w:tab w:val="num" w:pos="1440"/>
        </w:tabs>
        <w:ind w:left="1440" w:hanging="360"/>
      </w:pPr>
      <w:rPr>
        <w:rFonts w:ascii="Wingdings" w:hAnsi="Wingdings" w:hint="default"/>
      </w:rPr>
    </w:lvl>
    <w:lvl w:ilvl="2" w:tplc="38243AC4" w:tentative="1">
      <w:start w:val="1"/>
      <w:numFmt w:val="bullet"/>
      <w:lvlText w:val=""/>
      <w:lvlJc w:val="left"/>
      <w:pPr>
        <w:tabs>
          <w:tab w:val="num" w:pos="2160"/>
        </w:tabs>
        <w:ind w:left="2160" w:hanging="360"/>
      </w:pPr>
      <w:rPr>
        <w:rFonts w:ascii="Wingdings" w:hAnsi="Wingdings" w:hint="default"/>
      </w:rPr>
    </w:lvl>
    <w:lvl w:ilvl="3" w:tplc="F1FAB792" w:tentative="1">
      <w:start w:val="1"/>
      <w:numFmt w:val="bullet"/>
      <w:lvlText w:val=""/>
      <w:lvlJc w:val="left"/>
      <w:pPr>
        <w:tabs>
          <w:tab w:val="num" w:pos="2880"/>
        </w:tabs>
        <w:ind w:left="2880" w:hanging="360"/>
      </w:pPr>
      <w:rPr>
        <w:rFonts w:ascii="Wingdings" w:hAnsi="Wingdings" w:hint="default"/>
      </w:rPr>
    </w:lvl>
    <w:lvl w:ilvl="4" w:tplc="F98C3436" w:tentative="1">
      <w:start w:val="1"/>
      <w:numFmt w:val="bullet"/>
      <w:lvlText w:val=""/>
      <w:lvlJc w:val="left"/>
      <w:pPr>
        <w:tabs>
          <w:tab w:val="num" w:pos="3600"/>
        </w:tabs>
        <w:ind w:left="3600" w:hanging="360"/>
      </w:pPr>
      <w:rPr>
        <w:rFonts w:ascii="Wingdings" w:hAnsi="Wingdings" w:hint="default"/>
      </w:rPr>
    </w:lvl>
    <w:lvl w:ilvl="5" w:tplc="4F8C288E" w:tentative="1">
      <w:start w:val="1"/>
      <w:numFmt w:val="bullet"/>
      <w:lvlText w:val=""/>
      <w:lvlJc w:val="left"/>
      <w:pPr>
        <w:tabs>
          <w:tab w:val="num" w:pos="4320"/>
        </w:tabs>
        <w:ind w:left="4320" w:hanging="360"/>
      </w:pPr>
      <w:rPr>
        <w:rFonts w:ascii="Wingdings" w:hAnsi="Wingdings" w:hint="default"/>
      </w:rPr>
    </w:lvl>
    <w:lvl w:ilvl="6" w:tplc="168A11CA" w:tentative="1">
      <w:start w:val="1"/>
      <w:numFmt w:val="bullet"/>
      <w:lvlText w:val=""/>
      <w:lvlJc w:val="left"/>
      <w:pPr>
        <w:tabs>
          <w:tab w:val="num" w:pos="5040"/>
        </w:tabs>
        <w:ind w:left="5040" w:hanging="360"/>
      </w:pPr>
      <w:rPr>
        <w:rFonts w:ascii="Wingdings" w:hAnsi="Wingdings" w:hint="default"/>
      </w:rPr>
    </w:lvl>
    <w:lvl w:ilvl="7" w:tplc="C11E35BE" w:tentative="1">
      <w:start w:val="1"/>
      <w:numFmt w:val="bullet"/>
      <w:lvlText w:val=""/>
      <w:lvlJc w:val="left"/>
      <w:pPr>
        <w:tabs>
          <w:tab w:val="num" w:pos="5760"/>
        </w:tabs>
        <w:ind w:left="5760" w:hanging="360"/>
      </w:pPr>
      <w:rPr>
        <w:rFonts w:ascii="Wingdings" w:hAnsi="Wingdings" w:hint="default"/>
      </w:rPr>
    </w:lvl>
    <w:lvl w:ilvl="8" w:tplc="2DF2FE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37086"/>
    <w:multiLevelType w:val="hybridMultilevel"/>
    <w:tmpl w:val="3A3EE3DA"/>
    <w:lvl w:ilvl="0" w:tplc="E1E0FECC">
      <w:start w:val="1"/>
      <w:numFmt w:val="bullet"/>
      <w:lvlText w:val=""/>
      <w:lvlJc w:val="left"/>
      <w:pPr>
        <w:tabs>
          <w:tab w:val="num" w:pos="720"/>
        </w:tabs>
        <w:ind w:left="720" w:hanging="360"/>
      </w:pPr>
      <w:rPr>
        <w:rFonts w:ascii="Wingdings" w:hAnsi="Wingdings" w:hint="default"/>
      </w:rPr>
    </w:lvl>
    <w:lvl w:ilvl="1" w:tplc="A476DE92" w:tentative="1">
      <w:start w:val="1"/>
      <w:numFmt w:val="bullet"/>
      <w:lvlText w:val=""/>
      <w:lvlJc w:val="left"/>
      <w:pPr>
        <w:tabs>
          <w:tab w:val="num" w:pos="1440"/>
        </w:tabs>
        <w:ind w:left="1440" w:hanging="360"/>
      </w:pPr>
      <w:rPr>
        <w:rFonts w:ascii="Wingdings" w:hAnsi="Wingdings" w:hint="default"/>
      </w:rPr>
    </w:lvl>
    <w:lvl w:ilvl="2" w:tplc="2F1CA016" w:tentative="1">
      <w:start w:val="1"/>
      <w:numFmt w:val="bullet"/>
      <w:lvlText w:val=""/>
      <w:lvlJc w:val="left"/>
      <w:pPr>
        <w:tabs>
          <w:tab w:val="num" w:pos="2160"/>
        </w:tabs>
        <w:ind w:left="2160" w:hanging="360"/>
      </w:pPr>
      <w:rPr>
        <w:rFonts w:ascii="Wingdings" w:hAnsi="Wingdings" w:hint="default"/>
      </w:rPr>
    </w:lvl>
    <w:lvl w:ilvl="3" w:tplc="1C1E05AA" w:tentative="1">
      <w:start w:val="1"/>
      <w:numFmt w:val="bullet"/>
      <w:lvlText w:val=""/>
      <w:lvlJc w:val="left"/>
      <w:pPr>
        <w:tabs>
          <w:tab w:val="num" w:pos="2880"/>
        </w:tabs>
        <w:ind w:left="2880" w:hanging="360"/>
      </w:pPr>
      <w:rPr>
        <w:rFonts w:ascii="Wingdings" w:hAnsi="Wingdings" w:hint="default"/>
      </w:rPr>
    </w:lvl>
    <w:lvl w:ilvl="4" w:tplc="AE4ABC1E" w:tentative="1">
      <w:start w:val="1"/>
      <w:numFmt w:val="bullet"/>
      <w:lvlText w:val=""/>
      <w:lvlJc w:val="left"/>
      <w:pPr>
        <w:tabs>
          <w:tab w:val="num" w:pos="3600"/>
        </w:tabs>
        <w:ind w:left="3600" w:hanging="360"/>
      </w:pPr>
      <w:rPr>
        <w:rFonts w:ascii="Wingdings" w:hAnsi="Wingdings" w:hint="default"/>
      </w:rPr>
    </w:lvl>
    <w:lvl w:ilvl="5" w:tplc="77207D4A" w:tentative="1">
      <w:start w:val="1"/>
      <w:numFmt w:val="bullet"/>
      <w:lvlText w:val=""/>
      <w:lvlJc w:val="left"/>
      <w:pPr>
        <w:tabs>
          <w:tab w:val="num" w:pos="4320"/>
        </w:tabs>
        <w:ind w:left="4320" w:hanging="360"/>
      </w:pPr>
      <w:rPr>
        <w:rFonts w:ascii="Wingdings" w:hAnsi="Wingdings" w:hint="default"/>
      </w:rPr>
    </w:lvl>
    <w:lvl w:ilvl="6" w:tplc="1E6A25FE" w:tentative="1">
      <w:start w:val="1"/>
      <w:numFmt w:val="bullet"/>
      <w:lvlText w:val=""/>
      <w:lvlJc w:val="left"/>
      <w:pPr>
        <w:tabs>
          <w:tab w:val="num" w:pos="5040"/>
        </w:tabs>
        <w:ind w:left="5040" w:hanging="360"/>
      </w:pPr>
      <w:rPr>
        <w:rFonts w:ascii="Wingdings" w:hAnsi="Wingdings" w:hint="default"/>
      </w:rPr>
    </w:lvl>
    <w:lvl w:ilvl="7" w:tplc="D208F7B8" w:tentative="1">
      <w:start w:val="1"/>
      <w:numFmt w:val="bullet"/>
      <w:lvlText w:val=""/>
      <w:lvlJc w:val="left"/>
      <w:pPr>
        <w:tabs>
          <w:tab w:val="num" w:pos="5760"/>
        </w:tabs>
        <w:ind w:left="5760" w:hanging="360"/>
      </w:pPr>
      <w:rPr>
        <w:rFonts w:ascii="Wingdings" w:hAnsi="Wingdings" w:hint="default"/>
      </w:rPr>
    </w:lvl>
    <w:lvl w:ilvl="8" w:tplc="07FA7C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21E90"/>
    <w:multiLevelType w:val="hybridMultilevel"/>
    <w:tmpl w:val="391C5E62"/>
    <w:lvl w:ilvl="0" w:tplc="265AC4AA">
      <w:start w:val="1"/>
      <w:numFmt w:val="decimal"/>
      <w:lvlText w:val="%1)"/>
      <w:lvlJc w:val="left"/>
      <w:pPr>
        <w:ind w:left="1637"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5" w15:restartNumberingAfterBreak="0">
    <w:nsid w:val="767366BC"/>
    <w:multiLevelType w:val="hybridMultilevel"/>
    <w:tmpl w:val="C70254EC"/>
    <w:lvl w:ilvl="0" w:tplc="382650C8">
      <w:start w:val="1"/>
      <w:numFmt w:val="bullet"/>
      <w:lvlText w:val=""/>
      <w:lvlJc w:val="left"/>
      <w:pPr>
        <w:tabs>
          <w:tab w:val="num" w:pos="720"/>
        </w:tabs>
        <w:ind w:left="720" w:hanging="360"/>
      </w:pPr>
      <w:rPr>
        <w:rFonts w:ascii="Wingdings" w:hAnsi="Wingdings" w:hint="default"/>
      </w:rPr>
    </w:lvl>
    <w:lvl w:ilvl="1" w:tplc="9C02A126">
      <w:start w:val="1"/>
      <w:numFmt w:val="bullet"/>
      <w:lvlText w:val=""/>
      <w:lvlJc w:val="left"/>
      <w:pPr>
        <w:tabs>
          <w:tab w:val="num" w:pos="1440"/>
        </w:tabs>
        <w:ind w:left="1440" w:hanging="360"/>
      </w:pPr>
      <w:rPr>
        <w:rFonts w:ascii="Wingdings" w:hAnsi="Wingdings" w:hint="default"/>
      </w:rPr>
    </w:lvl>
    <w:lvl w:ilvl="2" w:tplc="040C000D">
      <w:start w:val="1"/>
      <w:numFmt w:val="bullet"/>
      <w:lvlText w:val=""/>
      <w:lvlJc w:val="left"/>
      <w:pPr>
        <w:ind w:left="2160" w:hanging="360"/>
      </w:pPr>
      <w:rPr>
        <w:rFonts w:ascii="Wingdings" w:hAnsi="Wingdings" w:hint="default"/>
      </w:rPr>
    </w:lvl>
    <w:lvl w:ilvl="3" w:tplc="AAE4613A">
      <w:start w:val="1"/>
      <w:numFmt w:val="bullet"/>
      <w:lvlText w:val=""/>
      <w:lvlJc w:val="left"/>
      <w:pPr>
        <w:tabs>
          <w:tab w:val="num" w:pos="2880"/>
        </w:tabs>
        <w:ind w:left="2880" w:hanging="360"/>
      </w:pPr>
      <w:rPr>
        <w:rFonts w:ascii="Wingdings" w:hAnsi="Wingdings" w:hint="default"/>
      </w:rPr>
    </w:lvl>
    <w:lvl w:ilvl="4" w:tplc="5830979E" w:tentative="1">
      <w:start w:val="1"/>
      <w:numFmt w:val="bullet"/>
      <w:lvlText w:val=""/>
      <w:lvlJc w:val="left"/>
      <w:pPr>
        <w:tabs>
          <w:tab w:val="num" w:pos="3600"/>
        </w:tabs>
        <w:ind w:left="3600" w:hanging="360"/>
      </w:pPr>
      <w:rPr>
        <w:rFonts w:ascii="Wingdings" w:hAnsi="Wingdings" w:hint="default"/>
      </w:rPr>
    </w:lvl>
    <w:lvl w:ilvl="5" w:tplc="189A29AC" w:tentative="1">
      <w:start w:val="1"/>
      <w:numFmt w:val="bullet"/>
      <w:lvlText w:val=""/>
      <w:lvlJc w:val="left"/>
      <w:pPr>
        <w:tabs>
          <w:tab w:val="num" w:pos="4320"/>
        </w:tabs>
        <w:ind w:left="4320" w:hanging="360"/>
      </w:pPr>
      <w:rPr>
        <w:rFonts w:ascii="Wingdings" w:hAnsi="Wingdings" w:hint="default"/>
      </w:rPr>
    </w:lvl>
    <w:lvl w:ilvl="6" w:tplc="337A23E8" w:tentative="1">
      <w:start w:val="1"/>
      <w:numFmt w:val="bullet"/>
      <w:lvlText w:val=""/>
      <w:lvlJc w:val="left"/>
      <w:pPr>
        <w:tabs>
          <w:tab w:val="num" w:pos="5040"/>
        </w:tabs>
        <w:ind w:left="5040" w:hanging="360"/>
      </w:pPr>
      <w:rPr>
        <w:rFonts w:ascii="Wingdings" w:hAnsi="Wingdings" w:hint="default"/>
      </w:rPr>
    </w:lvl>
    <w:lvl w:ilvl="7" w:tplc="017C5658" w:tentative="1">
      <w:start w:val="1"/>
      <w:numFmt w:val="bullet"/>
      <w:lvlText w:val=""/>
      <w:lvlJc w:val="left"/>
      <w:pPr>
        <w:tabs>
          <w:tab w:val="num" w:pos="5760"/>
        </w:tabs>
        <w:ind w:left="5760" w:hanging="360"/>
      </w:pPr>
      <w:rPr>
        <w:rFonts w:ascii="Wingdings" w:hAnsi="Wingdings" w:hint="default"/>
      </w:rPr>
    </w:lvl>
    <w:lvl w:ilvl="8" w:tplc="D94820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6268A3"/>
    <w:multiLevelType w:val="hybridMultilevel"/>
    <w:tmpl w:val="FA0E742A"/>
    <w:lvl w:ilvl="0" w:tplc="F7201154">
      <w:start w:val="1"/>
      <w:numFmt w:val="bullet"/>
      <w:lvlText w:val="•"/>
      <w:lvlJc w:val="left"/>
      <w:pPr>
        <w:tabs>
          <w:tab w:val="num" w:pos="720"/>
        </w:tabs>
        <w:ind w:left="720" w:hanging="360"/>
      </w:pPr>
      <w:rPr>
        <w:rFonts w:ascii="Arial" w:hAnsi="Arial" w:hint="default"/>
      </w:rPr>
    </w:lvl>
    <w:lvl w:ilvl="1" w:tplc="1B94665A" w:tentative="1">
      <w:start w:val="1"/>
      <w:numFmt w:val="bullet"/>
      <w:lvlText w:val="•"/>
      <w:lvlJc w:val="left"/>
      <w:pPr>
        <w:tabs>
          <w:tab w:val="num" w:pos="1440"/>
        </w:tabs>
        <w:ind w:left="1440" w:hanging="360"/>
      </w:pPr>
      <w:rPr>
        <w:rFonts w:ascii="Arial" w:hAnsi="Arial" w:hint="default"/>
      </w:rPr>
    </w:lvl>
    <w:lvl w:ilvl="2" w:tplc="1194BFC6" w:tentative="1">
      <w:start w:val="1"/>
      <w:numFmt w:val="bullet"/>
      <w:lvlText w:val="•"/>
      <w:lvlJc w:val="left"/>
      <w:pPr>
        <w:tabs>
          <w:tab w:val="num" w:pos="2160"/>
        </w:tabs>
        <w:ind w:left="2160" w:hanging="360"/>
      </w:pPr>
      <w:rPr>
        <w:rFonts w:ascii="Arial" w:hAnsi="Arial" w:hint="default"/>
      </w:rPr>
    </w:lvl>
    <w:lvl w:ilvl="3" w:tplc="92FAF8C6" w:tentative="1">
      <w:start w:val="1"/>
      <w:numFmt w:val="bullet"/>
      <w:lvlText w:val="•"/>
      <w:lvlJc w:val="left"/>
      <w:pPr>
        <w:tabs>
          <w:tab w:val="num" w:pos="2880"/>
        </w:tabs>
        <w:ind w:left="2880" w:hanging="360"/>
      </w:pPr>
      <w:rPr>
        <w:rFonts w:ascii="Arial" w:hAnsi="Arial" w:hint="default"/>
      </w:rPr>
    </w:lvl>
    <w:lvl w:ilvl="4" w:tplc="89F60564" w:tentative="1">
      <w:start w:val="1"/>
      <w:numFmt w:val="bullet"/>
      <w:lvlText w:val="•"/>
      <w:lvlJc w:val="left"/>
      <w:pPr>
        <w:tabs>
          <w:tab w:val="num" w:pos="3600"/>
        </w:tabs>
        <w:ind w:left="3600" w:hanging="360"/>
      </w:pPr>
      <w:rPr>
        <w:rFonts w:ascii="Arial" w:hAnsi="Arial" w:hint="default"/>
      </w:rPr>
    </w:lvl>
    <w:lvl w:ilvl="5" w:tplc="1D942A5C" w:tentative="1">
      <w:start w:val="1"/>
      <w:numFmt w:val="bullet"/>
      <w:lvlText w:val="•"/>
      <w:lvlJc w:val="left"/>
      <w:pPr>
        <w:tabs>
          <w:tab w:val="num" w:pos="4320"/>
        </w:tabs>
        <w:ind w:left="4320" w:hanging="360"/>
      </w:pPr>
      <w:rPr>
        <w:rFonts w:ascii="Arial" w:hAnsi="Arial" w:hint="default"/>
      </w:rPr>
    </w:lvl>
    <w:lvl w:ilvl="6" w:tplc="50BA7656" w:tentative="1">
      <w:start w:val="1"/>
      <w:numFmt w:val="bullet"/>
      <w:lvlText w:val="•"/>
      <w:lvlJc w:val="left"/>
      <w:pPr>
        <w:tabs>
          <w:tab w:val="num" w:pos="5040"/>
        </w:tabs>
        <w:ind w:left="5040" w:hanging="360"/>
      </w:pPr>
      <w:rPr>
        <w:rFonts w:ascii="Arial" w:hAnsi="Arial" w:hint="default"/>
      </w:rPr>
    </w:lvl>
    <w:lvl w:ilvl="7" w:tplc="581C7FAE" w:tentative="1">
      <w:start w:val="1"/>
      <w:numFmt w:val="bullet"/>
      <w:lvlText w:val="•"/>
      <w:lvlJc w:val="left"/>
      <w:pPr>
        <w:tabs>
          <w:tab w:val="num" w:pos="5760"/>
        </w:tabs>
        <w:ind w:left="5760" w:hanging="360"/>
      </w:pPr>
      <w:rPr>
        <w:rFonts w:ascii="Arial" w:hAnsi="Arial" w:hint="default"/>
      </w:rPr>
    </w:lvl>
    <w:lvl w:ilvl="8" w:tplc="A42E205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1"/>
  </w:num>
  <w:num w:numId="4">
    <w:abstractNumId w:val="4"/>
  </w:num>
  <w:num w:numId="5">
    <w:abstractNumId w:val="14"/>
  </w:num>
  <w:num w:numId="6">
    <w:abstractNumId w:val="9"/>
  </w:num>
  <w:num w:numId="7">
    <w:abstractNumId w:val="10"/>
  </w:num>
  <w:num w:numId="8">
    <w:abstractNumId w:val="7"/>
  </w:num>
  <w:num w:numId="9">
    <w:abstractNumId w:val="8"/>
  </w:num>
  <w:num w:numId="10">
    <w:abstractNumId w:val="2"/>
  </w:num>
  <w:num w:numId="11">
    <w:abstractNumId w:val="3"/>
  </w:num>
  <w:num w:numId="12">
    <w:abstractNumId w:val="11"/>
  </w:num>
  <w:num w:numId="13">
    <w:abstractNumId w:val="5"/>
  </w:num>
  <w:num w:numId="14">
    <w:abstractNumId w:val="16"/>
  </w:num>
  <w:num w:numId="15">
    <w:abstractNumId w:val="12"/>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E3"/>
    <w:rsid w:val="0000007C"/>
    <w:rsid w:val="000002A4"/>
    <w:rsid w:val="00000735"/>
    <w:rsid w:val="000009B1"/>
    <w:rsid w:val="00000C08"/>
    <w:rsid w:val="000028E5"/>
    <w:rsid w:val="00002D40"/>
    <w:rsid w:val="00003E06"/>
    <w:rsid w:val="00004AC7"/>
    <w:rsid w:val="000056D1"/>
    <w:rsid w:val="00005F3F"/>
    <w:rsid w:val="00006BB0"/>
    <w:rsid w:val="00010248"/>
    <w:rsid w:val="000108B5"/>
    <w:rsid w:val="000122B9"/>
    <w:rsid w:val="000127DC"/>
    <w:rsid w:val="00012DF6"/>
    <w:rsid w:val="000131C1"/>
    <w:rsid w:val="000131CA"/>
    <w:rsid w:val="00013283"/>
    <w:rsid w:val="00016FB6"/>
    <w:rsid w:val="000213B9"/>
    <w:rsid w:val="000213BB"/>
    <w:rsid w:val="00021681"/>
    <w:rsid w:val="00021C70"/>
    <w:rsid w:val="0002270D"/>
    <w:rsid w:val="000227F1"/>
    <w:rsid w:val="00022DDE"/>
    <w:rsid w:val="0002356F"/>
    <w:rsid w:val="00023888"/>
    <w:rsid w:val="00023B91"/>
    <w:rsid w:val="00023C3E"/>
    <w:rsid w:val="00024752"/>
    <w:rsid w:val="00024DB6"/>
    <w:rsid w:val="00027086"/>
    <w:rsid w:val="0003189D"/>
    <w:rsid w:val="00032124"/>
    <w:rsid w:val="00032E2D"/>
    <w:rsid w:val="00034AA0"/>
    <w:rsid w:val="00035070"/>
    <w:rsid w:val="00035D09"/>
    <w:rsid w:val="00036774"/>
    <w:rsid w:val="000372F4"/>
    <w:rsid w:val="00037369"/>
    <w:rsid w:val="00037BA0"/>
    <w:rsid w:val="00046FE9"/>
    <w:rsid w:val="00047E0F"/>
    <w:rsid w:val="00050CCD"/>
    <w:rsid w:val="0005176F"/>
    <w:rsid w:val="0005323F"/>
    <w:rsid w:val="00053B55"/>
    <w:rsid w:val="00053CDD"/>
    <w:rsid w:val="000543DF"/>
    <w:rsid w:val="00055ED0"/>
    <w:rsid w:val="00056CF4"/>
    <w:rsid w:val="00061878"/>
    <w:rsid w:val="00061C0B"/>
    <w:rsid w:val="00065A61"/>
    <w:rsid w:val="00074099"/>
    <w:rsid w:val="00075F78"/>
    <w:rsid w:val="000760AA"/>
    <w:rsid w:val="000765D1"/>
    <w:rsid w:val="00076C60"/>
    <w:rsid w:val="00077197"/>
    <w:rsid w:val="00080476"/>
    <w:rsid w:val="00080A70"/>
    <w:rsid w:val="000815AA"/>
    <w:rsid w:val="00081FF1"/>
    <w:rsid w:val="000824E5"/>
    <w:rsid w:val="0008300D"/>
    <w:rsid w:val="00083902"/>
    <w:rsid w:val="0008588F"/>
    <w:rsid w:val="0008629A"/>
    <w:rsid w:val="0008733B"/>
    <w:rsid w:val="00091932"/>
    <w:rsid w:val="00092EA1"/>
    <w:rsid w:val="00096545"/>
    <w:rsid w:val="00096710"/>
    <w:rsid w:val="000968A4"/>
    <w:rsid w:val="00097809"/>
    <w:rsid w:val="000978E0"/>
    <w:rsid w:val="00097CE3"/>
    <w:rsid w:val="000A147D"/>
    <w:rsid w:val="000A23A5"/>
    <w:rsid w:val="000A29F7"/>
    <w:rsid w:val="000A3102"/>
    <w:rsid w:val="000A4FD8"/>
    <w:rsid w:val="000B1B6E"/>
    <w:rsid w:val="000B34B8"/>
    <w:rsid w:val="000B504A"/>
    <w:rsid w:val="000B5F35"/>
    <w:rsid w:val="000B661A"/>
    <w:rsid w:val="000B69DC"/>
    <w:rsid w:val="000B6F75"/>
    <w:rsid w:val="000C032C"/>
    <w:rsid w:val="000C049D"/>
    <w:rsid w:val="000C2D3F"/>
    <w:rsid w:val="000C3E4B"/>
    <w:rsid w:val="000C438A"/>
    <w:rsid w:val="000C4796"/>
    <w:rsid w:val="000C4C01"/>
    <w:rsid w:val="000C52F3"/>
    <w:rsid w:val="000C578D"/>
    <w:rsid w:val="000C57FB"/>
    <w:rsid w:val="000C5EC1"/>
    <w:rsid w:val="000C60CD"/>
    <w:rsid w:val="000D0EC1"/>
    <w:rsid w:val="000D1000"/>
    <w:rsid w:val="000D1A7B"/>
    <w:rsid w:val="000D1BD5"/>
    <w:rsid w:val="000D458C"/>
    <w:rsid w:val="000D4ECF"/>
    <w:rsid w:val="000D51AF"/>
    <w:rsid w:val="000D5358"/>
    <w:rsid w:val="000D5A5B"/>
    <w:rsid w:val="000D649D"/>
    <w:rsid w:val="000E0616"/>
    <w:rsid w:val="000E09F4"/>
    <w:rsid w:val="000E0A30"/>
    <w:rsid w:val="000E17DA"/>
    <w:rsid w:val="000E2774"/>
    <w:rsid w:val="000E4440"/>
    <w:rsid w:val="000E4AF7"/>
    <w:rsid w:val="000E63C9"/>
    <w:rsid w:val="000F1273"/>
    <w:rsid w:val="000F127C"/>
    <w:rsid w:val="000F1CE1"/>
    <w:rsid w:val="000F4253"/>
    <w:rsid w:val="000F4DB6"/>
    <w:rsid w:val="000F5BC2"/>
    <w:rsid w:val="0010061E"/>
    <w:rsid w:val="001010A8"/>
    <w:rsid w:val="00101908"/>
    <w:rsid w:val="0010338B"/>
    <w:rsid w:val="001057FD"/>
    <w:rsid w:val="00106E22"/>
    <w:rsid w:val="00110E2F"/>
    <w:rsid w:val="001125F9"/>
    <w:rsid w:val="001133BF"/>
    <w:rsid w:val="00115A5C"/>
    <w:rsid w:val="00117455"/>
    <w:rsid w:val="00121790"/>
    <w:rsid w:val="00121F6A"/>
    <w:rsid w:val="00122282"/>
    <w:rsid w:val="001225DB"/>
    <w:rsid w:val="00123843"/>
    <w:rsid w:val="00123B04"/>
    <w:rsid w:val="00124156"/>
    <w:rsid w:val="001244B0"/>
    <w:rsid w:val="00124A4E"/>
    <w:rsid w:val="0012541A"/>
    <w:rsid w:val="001254AA"/>
    <w:rsid w:val="001257F3"/>
    <w:rsid w:val="00126172"/>
    <w:rsid w:val="001270EB"/>
    <w:rsid w:val="00127ED9"/>
    <w:rsid w:val="00134CF6"/>
    <w:rsid w:val="001351FF"/>
    <w:rsid w:val="00135C88"/>
    <w:rsid w:val="0013601A"/>
    <w:rsid w:val="00140439"/>
    <w:rsid w:val="00143D8D"/>
    <w:rsid w:val="00144850"/>
    <w:rsid w:val="00144F75"/>
    <w:rsid w:val="0014592D"/>
    <w:rsid w:val="0014660C"/>
    <w:rsid w:val="00147A1D"/>
    <w:rsid w:val="00147F0D"/>
    <w:rsid w:val="001501FB"/>
    <w:rsid w:val="001510AF"/>
    <w:rsid w:val="00152408"/>
    <w:rsid w:val="00152C19"/>
    <w:rsid w:val="001538C6"/>
    <w:rsid w:val="001559FE"/>
    <w:rsid w:val="00157740"/>
    <w:rsid w:val="001605AF"/>
    <w:rsid w:val="00161B0B"/>
    <w:rsid w:val="001626BB"/>
    <w:rsid w:val="00164801"/>
    <w:rsid w:val="00164C1C"/>
    <w:rsid w:val="00164E23"/>
    <w:rsid w:val="00173331"/>
    <w:rsid w:val="00175593"/>
    <w:rsid w:val="00176B7E"/>
    <w:rsid w:val="00177757"/>
    <w:rsid w:val="001778EB"/>
    <w:rsid w:val="00180BFB"/>
    <w:rsid w:val="00184811"/>
    <w:rsid w:val="00185387"/>
    <w:rsid w:val="001863E0"/>
    <w:rsid w:val="00187907"/>
    <w:rsid w:val="00190173"/>
    <w:rsid w:val="001932CD"/>
    <w:rsid w:val="00193BC3"/>
    <w:rsid w:val="001969E6"/>
    <w:rsid w:val="00196BB7"/>
    <w:rsid w:val="00197316"/>
    <w:rsid w:val="001A10C1"/>
    <w:rsid w:val="001A1169"/>
    <w:rsid w:val="001A1BEE"/>
    <w:rsid w:val="001A31E6"/>
    <w:rsid w:val="001A35C5"/>
    <w:rsid w:val="001A5676"/>
    <w:rsid w:val="001A5B07"/>
    <w:rsid w:val="001A5C29"/>
    <w:rsid w:val="001A6E28"/>
    <w:rsid w:val="001B3ED6"/>
    <w:rsid w:val="001B4A41"/>
    <w:rsid w:val="001B53FE"/>
    <w:rsid w:val="001B5978"/>
    <w:rsid w:val="001B5A14"/>
    <w:rsid w:val="001B62D0"/>
    <w:rsid w:val="001B6485"/>
    <w:rsid w:val="001B6524"/>
    <w:rsid w:val="001B67F7"/>
    <w:rsid w:val="001B69ED"/>
    <w:rsid w:val="001B7439"/>
    <w:rsid w:val="001B7E5F"/>
    <w:rsid w:val="001B7E75"/>
    <w:rsid w:val="001C0CAA"/>
    <w:rsid w:val="001C0E3D"/>
    <w:rsid w:val="001C0ED0"/>
    <w:rsid w:val="001C1D65"/>
    <w:rsid w:val="001C33EA"/>
    <w:rsid w:val="001C3865"/>
    <w:rsid w:val="001C3C96"/>
    <w:rsid w:val="001C515C"/>
    <w:rsid w:val="001C5508"/>
    <w:rsid w:val="001C6BA7"/>
    <w:rsid w:val="001C7827"/>
    <w:rsid w:val="001D090C"/>
    <w:rsid w:val="001D0D20"/>
    <w:rsid w:val="001D1254"/>
    <w:rsid w:val="001D1266"/>
    <w:rsid w:val="001D1636"/>
    <w:rsid w:val="001D23CA"/>
    <w:rsid w:val="001D2EDA"/>
    <w:rsid w:val="001D3EB8"/>
    <w:rsid w:val="001D41D2"/>
    <w:rsid w:val="001D5399"/>
    <w:rsid w:val="001D6A44"/>
    <w:rsid w:val="001D7F0B"/>
    <w:rsid w:val="001E045E"/>
    <w:rsid w:val="001E0E00"/>
    <w:rsid w:val="001E19EC"/>
    <w:rsid w:val="001E34EC"/>
    <w:rsid w:val="001E44E2"/>
    <w:rsid w:val="001E6AB7"/>
    <w:rsid w:val="001F0860"/>
    <w:rsid w:val="001F0A6C"/>
    <w:rsid w:val="001F0EC1"/>
    <w:rsid w:val="001F1091"/>
    <w:rsid w:val="001F2425"/>
    <w:rsid w:val="001F46A0"/>
    <w:rsid w:val="001F5EA1"/>
    <w:rsid w:val="001F62E6"/>
    <w:rsid w:val="001F6A76"/>
    <w:rsid w:val="001F7D21"/>
    <w:rsid w:val="0020008C"/>
    <w:rsid w:val="002002C1"/>
    <w:rsid w:val="0020208A"/>
    <w:rsid w:val="00203851"/>
    <w:rsid w:val="00203C52"/>
    <w:rsid w:val="0020518B"/>
    <w:rsid w:val="00205DC5"/>
    <w:rsid w:val="00205FEE"/>
    <w:rsid w:val="002067DF"/>
    <w:rsid w:val="00206F4A"/>
    <w:rsid w:val="00207324"/>
    <w:rsid w:val="00207EF4"/>
    <w:rsid w:val="002111A6"/>
    <w:rsid w:val="00212FED"/>
    <w:rsid w:val="002141F6"/>
    <w:rsid w:val="0021561E"/>
    <w:rsid w:val="00215BDB"/>
    <w:rsid w:val="00215F65"/>
    <w:rsid w:val="002169EB"/>
    <w:rsid w:val="00223B0B"/>
    <w:rsid w:val="002263C5"/>
    <w:rsid w:val="00235C3D"/>
    <w:rsid w:val="00235E93"/>
    <w:rsid w:val="00236E00"/>
    <w:rsid w:val="00236EBF"/>
    <w:rsid w:val="00242127"/>
    <w:rsid w:val="00242145"/>
    <w:rsid w:val="002435C6"/>
    <w:rsid w:val="00247B6F"/>
    <w:rsid w:val="00251DDF"/>
    <w:rsid w:val="0025331D"/>
    <w:rsid w:val="00254343"/>
    <w:rsid w:val="00254DFF"/>
    <w:rsid w:val="002555AE"/>
    <w:rsid w:val="002563A7"/>
    <w:rsid w:val="00256818"/>
    <w:rsid w:val="00256F45"/>
    <w:rsid w:val="00260ED8"/>
    <w:rsid w:val="00264BB4"/>
    <w:rsid w:val="0026577A"/>
    <w:rsid w:val="00265E05"/>
    <w:rsid w:val="00266451"/>
    <w:rsid w:val="00267B03"/>
    <w:rsid w:val="002711B0"/>
    <w:rsid w:val="002754E9"/>
    <w:rsid w:val="00276B9B"/>
    <w:rsid w:val="00277B89"/>
    <w:rsid w:val="00281450"/>
    <w:rsid w:val="00283B0B"/>
    <w:rsid w:val="00283BF3"/>
    <w:rsid w:val="002840F7"/>
    <w:rsid w:val="002843DE"/>
    <w:rsid w:val="00284A23"/>
    <w:rsid w:val="002855A7"/>
    <w:rsid w:val="00286BB9"/>
    <w:rsid w:val="002879A5"/>
    <w:rsid w:val="00290747"/>
    <w:rsid w:val="00292E3E"/>
    <w:rsid w:val="00293564"/>
    <w:rsid w:val="00294B19"/>
    <w:rsid w:val="0029537D"/>
    <w:rsid w:val="00297486"/>
    <w:rsid w:val="002978E6"/>
    <w:rsid w:val="002A2ECE"/>
    <w:rsid w:val="002A428D"/>
    <w:rsid w:val="002A442B"/>
    <w:rsid w:val="002A6030"/>
    <w:rsid w:val="002B2414"/>
    <w:rsid w:val="002B2B1F"/>
    <w:rsid w:val="002B2B80"/>
    <w:rsid w:val="002B3329"/>
    <w:rsid w:val="002B404B"/>
    <w:rsid w:val="002B49EA"/>
    <w:rsid w:val="002B4B18"/>
    <w:rsid w:val="002B4F8B"/>
    <w:rsid w:val="002B5544"/>
    <w:rsid w:val="002B7FE9"/>
    <w:rsid w:val="002C1471"/>
    <w:rsid w:val="002C1887"/>
    <w:rsid w:val="002C235D"/>
    <w:rsid w:val="002C23A7"/>
    <w:rsid w:val="002C31B6"/>
    <w:rsid w:val="002C4597"/>
    <w:rsid w:val="002C6A39"/>
    <w:rsid w:val="002C7A93"/>
    <w:rsid w:val="002D15A1"/>
    <w:rsid w:val="002D5CA2"/>
    <w:rsid w:val="002D65F6"/>
    <w:rsid w:val="002D709E"/>
    <w:rsid w:val="002D74AC"/>
    <w:rsid w:val="002E1076"/>
    <w:rsid w:val="002E1573"/>
    <w:rsid w:val="002E2944"/>
    <w:rsid w:val="002E3262"/>
    <w:rsid w:val="002E3469"/>
    <w:rsid w:val="002E474E"/>
    <w:rsid w:val="002E4FD7"/>
    <w:rsid w:val="002E68FA"/>
    <w:rsid w:val="002F121C"/>
    <w:rsid w:val="002F1E55"/>
    <w:rsid w:val="002F3EE3"/>
    <w:rsid w:val="002F4BE1"/>
    <w:rsid w:val="002F5728"/>
    <w:rsid w:val="002F64CF"/>
    <w:rsid w:val="002F683C"/>
    <w:rsid w:val="002F7BBB"/>
    <w:rsid w:val="002F7E46"/>
    <w:rsid w:val="0030000A"/>
    <w:rsid w:val="00300092"/>
    <w:rsid w:val="003006A3"/>
    <w:rsid w:val="003016DE"/>
    <w:rsid w:val="00311D19"/>
    <w:rsid w:val="0031286C"/>
    <w:rsid w:val="003136E9"/>
    <w:rsid w:val="0031440B"/>
    <w:rsid w:val="00314CCE"/>
    <w:rsid w:val="00315023"/>
    <w:rsid w:val="0031614E"/>
    <w:rsid w:val="003169D3"/>
    <w:rsid w:val="003204CD"/>
    <w:rsid w:val="00320905"/>
    <w:rsid w:val="00320DCE"/>
    <w:rsid w:val="003212D7"/>
    <w:rsid w:val="00322384"/>
    <w:rsid w:val="003226B6"/>
    <w:rsid w:val="00324087"/>
    <w:rsid w:val="00324DCC"/>
    <w:rsid w:val="00325237"/>
    <w:rsid w:val="00326C34"/>
    <w:rsid w:val="003270A6"/>
    <w:rsid w:val="0033020F"/>
    <w:rsid w:val="003302C4"/>
    <w:rsid w:val="003326AF"/>
    <w:rsid w:val="00332851"/>
    <w:rsid w:val="00334839"/>
    <w:rsid w:val="003348A8"/>
    <w:rsid w:val="0033715A"/>
    <w:rsid w:val="003372B9"/>
    <w:rsid w:val="003401D7"/>
    <w:rsid w:val="00340DE1"/>
    <w:rsid w:val="0034175D"/>
    <w:rsid w:val="00343DC3"/>
    <w:rsid w:val="003443FE"/>
    <w:rsid w:val="00345592"/>
    <w:rsid w:val="00345CAC"/>
    <w:rsid w:val="003513CD"/>
    <w:rsid w:val="00352EB7"/>
    <w:rsid w:val="003531FD"/>
    <w:rsid w:val="00353C35"/>
    <w:rsid w:val="00355932"/>
    <w:rsid w:val="00356734"/>
    <w:rsid w:val="00360945"/>
    <w:rsid w:val="003614A5"/>
    <w:rsid w:val="0036285C"/>
    <w:rsid w:val="00362923"/>
    <w:rsid w:val="0036427F"/>
    <w:rsid w:val="00364287"/>
    <w:rsid w:val="0036478C"/>
    <w:rsid w:val="00365849"/>
    <w:rsid w:val="0036709D"/>
    <w:rsid w:val="00367C79"/>
    <w:rsid w:val="003704E8"/>
    <w:rsid w:val="00370B89"/>
    <w:rsid w:val="00372787"/>
    <w:rsid w:val="0037278E"/>
    <w:rsid w:val="003737B7"/>
    <w:rsid w:val="00374DBB"/>
    <w:rsid w:val="00374FB7"/>
    <w:rsid w:val="00375007"/>
    <w:rsid w:val="00375457"/>
    <w:rsid w:val="00375643"/>
    <w:rsid w:val="00376DC8"/>
    <w:rsid w:val="00377493"/>
    <w:rsid w:val="00380640"/>
    <w:rsid w:val="003811F6"/>
    <w:rsid w:val="00384466"/>
    <w:rsid w:val="0038521B"/>
    <w:rsid w:val="00387136"/>
    <w:rsid w:val="00387DC8"/>
    <w:rsid w:val="00390B2B"/>
    <w:rsid w:val="0039105E"/>
    <w:rsid w:val="003914A2"/>
    <w:rsid w:val="0039165D"/>
    <w:rsid w:val="003919B1"/>
    <w:rsid w:val="00391FEC"/>
    <w:rsid w:val="0039332D"/>
    <w:rsid w:val="0039707C"/>
    <w:rsid w:val="003970DB"/>
    <w:rsid w:val="003A0DB0"/>
    <w:rsid w:val="003A2EDE"/>
    <w:rsid w:val="003A4C70"/>
    <w:rsid w:val="003A512E"/>
    <w:rsid w:val="003A5510"/>
    <w:rsid w:val="003A5551"/>
    <w:rsid w:val="003A5DE7"/>
    <w:rsid w:val="003A7A62"/>
    <w:rsid w:val="003A7E42"/>
    <w:rsid w:val="003B02A8"/>
    <w:rsid w:val="003B3A3B"/>
    <w:rsid w:val="003B4028"/>
    <w:rsid w:val="003B4160"/>
    <w:rsid w:val="003B4E5F"/>
    <w:rsid w:val="003B5BC6"/>
    <w:rsid w:val="003B624D"/>
    <w:rsid w:val="003B6327"/>
    <w:rsid w:val="003B718A"/>
    <w:rsid w:val="003B730A"/>
    <w:rsid w:val="003B7C6F"/>
    <w:rsid w:val="003B7CA8"/>
    <w:rsid w:val="003C2E7E"/>
    <w:rsid w:val="003C40A0"/>
    <w:rsid w:val="003C57C6"/>
    <w:rsid w:val="003C5E0E"/>
    <w:rsid w:val="003D063F"/>
    <w:rsid w:val="003D0899"/>
    <w:rsid w:val="003D0A79"/>
    <w:rsid w:val="003D25AB"/>
    <w:rsid w:val="003D2B75"/>
    <w:rsid w:val="003D4A29"/>
    <w:rsid w:val="003D52BD"/>
    <w:rsid w:val="003D538D"/>
    <w:rsid w:val="003D5D53"/>
    <w:rsid w:val="003D7993"/>
    <w:rsid w:val="003D7F7F"/>
    <w:rsid w:val="003D7F9C"/>
    <w:rsid w:val="003E0B06"/>
    <w:rsid w:val="003E0D3A"/>
    <w:rsid w:val="003E1814"/>
    <w:rsid w:val="003E20CE"/>
    <w:rsid w:val="003E225A"/>
    <w:rsid w:val="003E359E"/>
    <w:rsid w:val="003E5E75"/>
    <w:rsid w:val="003E7515"/>
    <w:rsid w:val="003F0113"/>
    <w:rsid w:val="003F02A9"/>
    <w:rsid w:val="003F0F3F"/>
    <w:rsid w:val="003F215A"/>
    <w:rsid w:val="003F39AE"/>
    <w:rsid w:val="003F5CBA"/>
    <w:rsid w:val="003F5DE9"/>
    <w:rsid w:val="003F63D4"/>
    <w:rsid w:val="003F678E"/>
    <w:rsid w:val="003F6E42"/>
    <w:rsid w:val="003F6FF3"/>
    <w:rsid w:val="00400F0E"/>
    <w:rsid w:val="004014C8"/>
    <w:rsid w:val="00402B64"/>
    <w:rsid w:val="0040313B"/>
    <w:rsid w:val="00404C96"/>
    <w:rsid w:val="00404F24"/>
    <w:rsid w:val="00404F7F"/>
    <w:rsid w:val="00405E22"/>
    <w:rsid w:val="0040665C"/>
    <w:rsid w:val="00406C7B"/>
    <w:rsid w:val="00406D4B"/>
    <w:rsid w:val="00406E6C"/>
    <w:rsid w:val="004101F6"/>
    <w:rsid w:val="00410719"/>
    <w:rsid w:val="00410B9C"/>
    <w:rsid w:val="00411577"/>
    <w:rsid w:val="00411FF9"/>
    <w:rsid w:val="004130F2"/>
    <w:rsid w:val="00414D46"/>
    <w:rsid w:val="004151EE"/>
    <w:rsid w:val="0041541E"/>
    <w:rsid w:val="0041580D"/>
    <w:rsid w:val="00415BB7"/>
    <w:rsid w:val="0041607B"/>
    <w:rsid w:val="004167CA"/>
    <w:rsid w:val="00421067"/>
    <w:rsid w:val="004213EB"/>
    <w:rsid w:val="00421E9A"/>
    <w:rsid w:val="00422E02"/>
    <w:rsid w:val="00425F4E"/>
    <w:rsid w:val="00426073"/>
    <w:rsid w:val="00426341"/>
    <w:rsid w:val="00426F04"/>
    <w:rsid w:val="004272F8"/>
    <w:rsid w:val="00427389"/>
    <w:rsid w:val="00427CC2"/>
    <w:rsid w:val="0043068B"/>
    <w:rsid w:val="0043114D"/>
    <w:rsid w:val="0043371A"/>
    <w:rsid w:val="00433E31"/>
    <w:rsid w:val="004341B0"/>
    <w:rsid w:val="004341F0"/>
    <w:rsid w:val="0043554B"/>
    <w:rsid w:val="00436A3A"/>
    <w:rsid w:val="00443C49"/>
    <w:rsid w:val="004444E7"/>
    <w:rsid w:val="00445D80"/>
    <w:rsid w:val="004468E0"/>
    <w:rsid w:val="00446C1A"/>
    <w:rsid w:val="0044772C"/>
    <w:rsid w:val="0044794A"/>
    <w:rsid w:val="00447FA0"/>
    <w:rsid w:val="0045099C"/>
    <w:rsid w:val="00450B4F"/>
    <w:rsid w:val="00450C6F"/>
    <w:rsid w:val="00450DEC"/>
    <w:rsid w:val="004516CB"/>
    <w:rsid w:val="00451A68"/>
    <w:rsid w:val="004528D6"/>
    <w:rsid w:val="00453049"/>
    <w:rsid w:val="004531BE"/>
    <w:rsid w:val="00455484"/>
    <w:rsid w:val="004557E2"/>
    <w:rsid w:val="004559D9"/>
    <w:rsid w:val="00456CB5"/>
    <w:rsid w:val="00456D96"/>
    <w:rsid w:val="00461C19"/>
    <w:rsid w:val="00462EB2"/>
    <w:rsid w:val="00463EB2"/>
    <w:rsid w:val="00464642"/>
    <w:rsid w:val="00465169"/>
    <w:rsid w:val="00471824"/>
    <w:rsid w:val="00471CB0"/>
    <w:rsid w:val="004748A6"/>
    <w:rsid w:val="00475671"/>
    <w:rsid w:val="00475BF8"/>
    <w:rsid w:val="00475DE6"/>
    <w:rsid w:val="00476013"/>
    <w:rsid w:val="004768B2"/>
    <w:rsid w:val="00480444"/>
    <w:rsid w:val="00480A36"/>
    <w:rsid w:val="00480A9F"/>
    <w:rsid w:val="00481616"/>
    <w:rsid w:val="00482BDA"/>
    <w:rsid w:val="00482F79"/>
    <w:rsid w:val="00483224"/>
    <w:rsid w:val="00483527"/>
    <w:rsid w:val="00484444"/>
    <w:rsid w:val="004845ED"/>
    <w:rsid w:val="00484AEE"/>
    <w:rsid w:val="004858CC"/>
    <w:rsid w:val="004872A7"/>
    <w:rsid w:val="0049292C"/>
    <w:rsid w:val="00493607"/>
    <w:rsid w:val="004942DD"/>
    <w:rsid w:val="00494594"/>
    <w:rsid w:val="00495E79"/>
    <w:rsid w:val="00495E9D"/>
    <w:rsid w:val="00496056"/>
    <w:rsid w:val="004961B0"/>
    <w:rsid w:val="00496AA7"/>
    <w:rsid w:val="004970CF"/>
    <w:rsid w:val="0049738F"/>
    <w:rsid w:val="004A2265"/>
    <w:rsid w:val="004A2A8C"/>
    <w:rsid w:val="004A3892"/>
    <w:rsid w:val="004A3A0A"/>
    <w:rsid w:val="004A47EA"/>
    <w:rsid w:val="004A4899"/>
    <w:rsid w:val="004A5326"/>
    <w:rsid w:val="004A5A45"/>
    <w:rsid w:val="004A6451"/>
    <w:rsid w:val="004A6799"/>
    <w:rsid w:val="004A71CF"/>
    <w:rsid w:val="004A73A0"/>
    <w:rsid w:val="004A76A5"/>
    <w:rsid w:val="004B070B"/>
    <w:rsid w:val="004B0DBD"/>
    <w:rsid w:val="004B1068"/>
    <w:rsid w:val="004B1FDA"/>
    <w:rsid w:val="004B2F66"/>
    <w:rsid w:val="004B652B"/>
    <w:rsid w:val="004B6E20"/>
    <w:rsid w:val="004B7555"/>
    <w:rsid w:val="004B7E8B"/>
    <w:rsid w:val="004B7FA3"/>
    <w:rsid w:val="004C0C0F"/>
    <w:rsid w:val="004C3209"/>
    <w:rsid w:val="004C32B0"/>
    <w:rsid w:val="004C33A5"/>
    <w:rsid w:val="004C493B"/>
    <w:rsid w:val="004C67E5"/>
    <w:rsid w:val="004C701E"/>
    <w:rsid w:val="004C7441"/>
    <w:rsid w:val="004C7460"/>
    <w:rsid w:val="004C7A55"/>
    <w:rsid w:val="004D2634"/>
    <w:rsid w:val="004D302C"/>
    <w:rsid w:val="004D3959"/>
    <w:rsid w:val="004D3FCC"/>
    <w:rsid w:val="004D4BCB"/>
    <w:rsid w:val="004D6B47"/>
    <w:rsid w:val="004E0402"/>
    <w:rsid w:val="004E0554"/>
    <w:rsid w:val="004E0C12"/>
    <w:rsid w:val="004E0DB7"/>
    <w:rsid w:val="004E137F"/>
    <w:rsid w:val="004E3274"/>
    <w:rsid w:val="004E5759"/>
    <w:rsid w:val="004E6796"/>
    <w:rsid w:val="004E67A6"/>
    <w:rsid w:val="004E6C16"/>
    <w:rsid w:val="004E7B25"/>
    <w:rsid w:val="004F05C4"/>
    <w:rsid w:val="004F1B2B"/>
    <w:rsid w:val="004F24D7"/>
    <w:rsid w:val="004F3100"/>
    <w:rsid w:val="004F36C2"/>
    <w:rsid w:val="004F4151"/>
    <w:rsid w:val="004F48BE"/>
    <w:rsid w:val="004F581F"/>
    <w:rsid w:val="004F7530"/>
    <w:rsid w:val="004F7F03"/>
    <w:rsid w:val="005016AD"/>
    <w:rsid w:val="00501AEB"/>
    <w:rsid w:val="00502DB3"/>
    <w:rsid w:val="00502EAC"/>
    <w:rsid w:val="005046E2"/>
    <w:rsid w:val="00505F50"/>
    <w:rsid w:val="00506CBC"/>
    <w:rsid w:val="00510070"/>
    <w:rsid w:val="005112D8"/>
    <w:rsid w:val="00511608"/>
    <w:rsid w:val="00511C4B"/>
    <w:rsid w:val="00513597"/>
    <w:rsid w:val="0051398E"/>
    <w:rsid w:val="005147D3"/>
    <w:rsid w:val="00514E4A"/>
    <w:rsid w:val="00515592"/>
    <w:rsid w:val="00516EE4"/>
    <w:rsid w:val="0051711B"/>
    <w:rsid w:val="00517B65"/>
    <w:rsid w:val="00520B76"/>
    <w:rsid w:val="0052165B"/>
    <w:rsid w:val="00522187"/>
    <w:rsid w:val="005228C2"/>
    <w:rsid w:val="00522E79"/>
    <w:rsid w:val="005235FE"/>
    <w:rsid w:val="005236C6"/>
    <w:rsid w:val="00523E7E"/>
    <w:rsid w:val="00524C26"/>
    <w:rsid w:val="005252BF"/>
    <w:rsid w:val="00526C43"/>
    <w:rsid w:val="00530AE6"/>
    <w:rsid w:val="0053112F"/>
    <w:rsid w:val="0053144F"/>
    <w:rsid w:val="00531EA0"/>
    <w:rsid w:val="005325CE"/>
    <w:rsid w:val="0053327C"/>
    <w:rsid w:val="00534DF5"/>
    <w:rsid w:val="00535F38"/>
    <w:rsid w:val="005368A4"/>
    <w:rsid w:val="005370FC"/>
    <w:rsid w:val="00540A5D"/>
    <w:rsid w:val="00540C3A"/>
    <w:rsid w:val="00540ECF"/>
    <w:rsid w:val="00541BB1"/>
    <w:rsid w:val="005421CE"/>
    <w:rsid w:val="005424D8"/>
    <w:rsid w:val="005435BF"/>
    <w:rsid w:val="00544F3D"/>
    <w:rsid w:val="0054580E"/>
    <w:rsid w:val="00547EE3"/>
    <w:rsid w:val="005509A4"/>
    <w:rsid w:val="00551162"/>
    <w:rsid w:val="00551900"/>
    <w:rsid w:val="00552617"/>
    <w:rsid w:val="005528C7"/>
    <w:rsid w:val="005535E5"/>
    <w:rsid w:val="00553ED9"/>
    <w:rsid w:val="0055487F"/>
    <w:rsid w:val="00554BAE"/>
    <w:rsid w:val="00555238"/>
    <w:rsid w:val="00555391"/>
    <w:rsid w:val="0055753A"/>
    <w:rsid w:val="005617E5"/>
    <w:rsid w:val="00561A12"/>
    <w:rsid w:val="005628EB"/>
    <w:rsid w:val="005631A3"/>
    <w:rsid w:val="00563DCB"/>
    <w:rsid w:val="00563DE9"/>
    <w:rsid w:val="00563EDF"/>
    <w:rsid w:val="00564646"/>
    <w:rsid w:val="005650B6"/>
    <w:rsid w:val="00565416"/>
    <w:rsid w:val="00566937"/>
    <w:rsid w:val="00567DEC"/>
    <w:rsid w:val="00573475"/>
    <w:rsid w:val="00573DAE"/>
    <w:rsid w:val="00573FBE"/>
    <w:rsid w:val="00574229"/>
    <w:rsid w:val="005747BE"/>
    <w:rsid w:val="00574C32"/>
    <w:rsid w:val="00574EB2"/>
    <w:rsid w:val="005750EC"/>
    <w:rsid w:val="005759D5"/>
    <w:rsid w:val="00575FBB"/>
    <w:rsid w:val="00576B37"/>
    <w:rsid w:val="0057701F"/>
    <w:rsid w:val="00577124"/>
    <w:rsid w:val="00577C2F"/>
    <w:rsid w:val="005812E5"/>
    <w:rsid w:val="00581459"/>
    <w:rsid w:val="0058203E"/>
    <w:rsid w:val="005834E3"/>
    <w:rsid w:val="0058394E"/>
    <w:rsid w:val="0058410D"/>
    <w:rsid w:val="00585D7D"/>
    <w:rsid w:val="0058623F"/>
    <w:rsid w:val="00586434"/>
    <w:rsid w:val="00586704"/>
    <w:rsid w:val="00586B97"/>
    <w:rsid w:val="00586E0C"/>
    <w:rsid w:val="0059184B"/>
    <w:rsid w:val="00591EDE"/>
    <w:rsid w:val="005921CB"/>
    <w:rsid w:val="005A01ED"/>
    <w:rsid w:val="005A1E12"/>
    <w:rsid w:val="005A22CE"/>
    <w:rsid w:val="005A3286"/>
    <w:rsid w:val="005A344C"/>
    <w:rsid w:val="005A40C7"/>
    <w:rsid w:val="005A5BB9"/>
    <w:rsid w:val="005A5BF1"/>
    <w:rsid w:val="005B0197"/>
    <w:rsid w:val="005B1220"/>
    <w:rsid w:val="005B194A"/>
    <w:rsid w:val="005B2300"/>
    <w:rsid w:val="005B2645"/>
    <w:rsid w:val="005B27AE"/>
    <w:rsid w:val="005B2963"/>
    <w:rsid w:val="005B2D75"/>
    <w:rsid w:val="005B3269"/>
    <w:rsid w:val="005B3C8B"/>
    <w:rsid w:val="005B4BC4"/>
    <w:rsid w:val="005B4E1E"/>
    <w:rsid w:val="005C0382"/>
    <w:rsid w:val="005C17CD"/>
    <w:rsid w:val="005C2F75"/>
    <w:rsid w:val="005C3978"/>
    <w:rsid w:val="005C50EA"/>
    <w:rsid w:val="005C604B"/>
    <w:rsid w:val="005C6DD7"/>
    <w:rsid w:val="005D116C"/>
    <w:rsid w:val="005D2C50"/>
    <w:rsid w:val="005D6E3D"/>
    <w:rsid w:val="005E034C"/>
    <w:rsid w:val="005E0B3A"/>
    <w:rsid w:val="005E14DB"/>
    <w:rsid w:val="005E2CB0"/>
    <w:rsid w:val="005E35FC"/>
    <w:rsid w:val="005E3E6C"/>
    <w:rsid w:val="005F2F97"/>
    <w:rsid w:val="005F36DA"/>
    <w:rsid w:val="005F4C14"/>
    <w:rsid w:val="005F6628"/>
    <w:rsid w:val="00600E15"/>
    <w:rsid w:val="006015DB"/>
    <w:rsid w:val="006019CE"/>
    <w:rsid w:val="00603114"/>
    <w:rsid w:val="006039BE"/>
    <w:rsid w:val="0060435A"/>
    <w:rsid w:val="006050F5"/>
    <w:rsid w:val="006052B5"/>
    <w:rsid w:val="0060581D"/>
    <w:rsid w:val="006065A4"/>
    <w:rsid w:val="00607F63"/>
    <w:rsid w:val="00610F73"/>
    <w:rsid w:val="00611033"/>
    <w:rsid w:val="0061260F"/>
    <w:rsid w:val="00616D4E"/>
    <w:rsid w:val="0061726F"/>
    <w:rsid w:val="00620AF2"/>
    <w:rsid w:val="00621CF5"/>
    <w:rsid w:val="00621FE6"/>
    <w:rsid w:val="006224EF"/>
    <w:rsid w:val="006224F8"/>
    <w:rsid w:val="00622D96"/>
    <w:rsid w:val="00623454"/>
    <w:rsid w:val="0062471E"/>
    <w:rsid w:val="006258C9"/>
    <w:rsid w:val="006261C9"/>
    <w:rsid w:val="00626398"/>
    <w:rsid w:val="00626CDB"/>
    <w:rsid w:val="006303D1"/>
    <w:rsid w:val="0063094C"/>
    <w:rsid w:val="006314C8"/>
    <w:rsid w:val="00632F77"/>
    <w:rsid w:val="00637926"/>
    <w:rsid w:val="006379CD"/>
    <w:rsid w:val="00640F87"/>
    <w:rsid w:val="006412D3"/>
    <w:rsid w:val="00641B36"/>
    <w:rsid w:val="00643137"/>
    <w:rsid w:val="00644D70"/>
    <w:rsid w:val="00644EDC"/>
    <w:rsid w:val="006469BD"/>
    <w:rsid w:val="00646C63"/>
    <w:rsid w:val="006500EE"/>
    <w:rsid w:val="0065260D"/>
    <w:rsid w:val="00654450"/>
    <w:rsid w:val="0065457D"/>
    <w:rsid w:val="006548E7"/>
    <w:rsid w:val="00654CA5"/>
    <w:rsid w:val="0065537B"/>
    <w:rsid w:val="00655696"/>
    <w:rsid w:val="00656923"/>
    <w:rsid w:val="00657123"/>
    <w:rsid w:val="006571FF"/>
    <w:rsid w:val="0065788B"/>
    <w:rsid w:val="006618EF"/>
    <w:rsid w:val="006651F6"/>
    <w:rsid w:val="00666503"/>
    <w:rsid w:val="00667225"/>
    <w:rsid w:val="00674F1B"/>
    <w:rsid w:val="00675174"/>
    <w:rsid w:val="006759BA"/>
    <w:rsid w:val="00675BD5"/>
    <w:rsid w:val="006802C0"/>
    <w:rsid w:val="00680E74"/>
    <w:rsid w:val="00682259"/>
    <w:rsid w:val="00682CBA"/>
    <w:rsid w:val="00682E88"/>
    <w:rsid w:val="006834A2"/>
    <w:rsid w:val="00683C92"/>
    <w:rsid w:val="00684470"/>
    <w:rsid w:val="0068487D"/>
    <w:rsid w:val="00684DED"/>
    <w:rsid w:val="006857D7"/>
    <w:rsid w:val="006866D1"/>
    <w:rsid w:val="00686CEF"/>
    <w:rsid w:val="00686F9A"/>
    <w:rsid w:val="00692A24"/>
    <w:rsid w:val="00692F26"/>
    <w:rsid w:val="006934AD"/>
    <w:rsid w:val="006946DD"/>
    <w:rsid w:val="00694F4A"/>
    <w:rsid w:val="00696EC7"/>
    <w:rsid w:val="00697409"/>
    <w:rsid w:val="00697775"/>
    <w:rsid w:val="006A0F81"/>
    <w:rsid w:val="006A30C6"/>
    <w:rsid w:val="006A3919"/>
    <w:rsid w:val="006A58B0"/>
    <w:rsid w:val="006A62F2"/>
    <w:rsid w:val="006A6DAC"/>
    <w:rsid w:val="006A789E"/>
    <w:rsid w:val="006B1876"/>
    <w:rsid w:val="006B1C1B"/>
    <w:rsid w:val="006B379A"/>
    <w:rsid w:val="006B3F3C"/>
    <w:rsid w:val="006B58BB"/>
    <w:rsid w:val="006B58C9"/>
    <w:rsid w:val="006B5A92"/>
    <w:rsid w:val="006B6064"/>
    <w:rsid w:val="006C354C"/>
    <w:rsid w:val="006C35B4"/>
    <w:rsid w:val="006C43D8"/>
    <w:rsid w:val="006C51C0"/>
    <w:rsid w:val="006C52BD"/>
    <w:rsid w:val="006C590E"/>
    <w:rsid w:val="006C6634"/>
    <w:rsid w:val="006D051F"/>
    <w:rsid w:val="006D185E"/>
    <w:rsid w:val="006D1E1A"/>
    <w:rsid w:val="006D27B3"/>
    <w:rsid w:val="006D2F28"/>
    <w:rsid w:val="006D360D"/>
    <w:rsid w:val="006D50E5"/>
    <w:rsid w:val="006D5483"/>
    <w:rsid w:val="006D6D2F"/>
    <w:rsid w:val="006D7AE7"/>
    <w:rsid w:val="006E142F"/>
    <w:rsid w:val="006E1827"/>
    <w:rsid w:val="006E3092"/>
    <w:rsid w:val="006E349D"/>
    <w:rsid w:val="006E3538"/>
    <w:rsid w:val="006E69E0"/>
    <w:rsid w:val="006E6DAF"/>
    <w:rsid w:val="006F0B33"/>
    <w:rsid w:val="006F0B4E"/>
    <w:rsid w:val="006F1104"/>
    <w:rsid w:val="006F1A5E"/>
    <w:rsid w:val="006F2FB2"/>
    <w:rsid w:val="006F3410"/>
    <w:rsid w:val="006F429F"/>
    <w:rsid w:val="00700C43"/>
    <w:rsid w:val="00702376"/>
    <w:rsid w:val="00702698"/>
    <w:rsid w:val="00702E1B"/>
    <w:rsid w:val="0070350B"/>
    <w:rsid w:val="00703978"/>
    <w:rsid w:val="0070485E"/>
    <w:rsid w:val="0070519E"/>
    <w:rsid w:val="007057EC"/>
    <w:rsid w:val="00705C07"/>
    <w:rsid w:val="00706577"/>
    <w:rsid w:val="00707E40"/>
    <w:rsid w:val="00711542"/>
    <w:rsid w:val="00713F8B"/>
    <w:rsid w:val="00715A2B"/>
    <w:rsid w:val="00716335"/>
    <w:rsid w:val="007165B7"/>
    <w:rsid w:val="007165FA"/>
    <w:rsid w:val="007166E6"/>
    <w:rsid w:val="007206BA"/>
    <w:rsid w:val="0072132D"/>
    <w:rsid w:val="007217B0"/>
    <w:rsid w:val="0072290D"/>
    <w:rsid w:val="007250AD"/>
    <w:rsid w:val="007254A1"/>
    <w:rsid w:val="007259E2"/>
    <w:rsid w:val="00726052"/>
    <w:rsid w:val="007300A9"/>
    <w:rsid w:val="00732AEC"/>
    <w:rsid w:val="007333DD"/>
    <w:rsid w:val="00733CB6"/>
    <w:rsid w:val="00733D07"/>
    <w:rsid w:val="00736B97"/>
    <w:rsid w:val="00737B21"/>
    <w:rsid w:val="00742ECA"/>
    <w:rsid w:val="007433ED"/>
    <w:rsid w:val="00744872"/>
    <w:rsid w:val="007469E6"/>
    <w:rsid w:val="007514C3"/>
    <w:rsid w:val="0075259E"/>
    <w:rsid w:val="00753D22"/>
    <w:rsid w:val="00753F7C"/>
    <w:rsid w:val="00754569"/>
    <w:rsid w:val="00754965"/>
    <w:rsid w:val="00754C62"/>
    <w:rsid w:val="00754F3A"/>
    <w:rsid w:val="007550BB"/>
    <w:rsid w:val="00755889"/>
    <w:rsid w:val="0075663E"/>
    <w:rsid w:val="00756917"/>
    <w:rsid w:val="00757431"/>
    <w:rsid w:val="00760EAA"/>
    <w:rsid w:val="007620E3"/>
    <w:rsid w:val="007639D0"/>
    <w:rsid w:val="00764730"/>
    <w:rsid w:val="0076494B"/>
    <w:rsid w:val="007657FC"/>
    <w:rsid w:val="007666AA"/>
    <w:rsid w:val="00766CD5"/>
    <w:rsid w:val="007671A7"/>
    <w:rsid w:val="00771553"/>
    <w:rsid w:val="00771F5D"/>
    <w:rsid w:val="0077225D"/>
    <w:rsid w:val="007730E5"/>
    <w:rsid w:val="0077395A"/>
    <w:rsid w:val="007745ED"/>
    <w:rsid w:val="0077659A"/>
    <w:rsid w:val="00776FA9"/>
    <w:rsid w:val="007811DE"/>
    <w:rsid w:val="00781E89"/>
    <w:rsid w:val="00782096"/>
    <w:rsid w:val="00782510"/>
    <w:rsid w:val="00784567"/>
    <w:rsid w:val="0078569C"/>
    <w:rsid w:val="00785F08"/>
    <w:rsid w:val="00786190"/>
    <w:rsid w:val="007871CD"/>
    <w:rsid w:val="00787B93"/>
    <w:rsid w:val="00787D34"/>
    <w:rsid w:val="00790A20"/>
    <w:rsid w:val="0079115A"/>
    <w:rsid w:val="00793485"/>
    <w:rsid w:val="00793BBF"/>
    <w:rsid w:val="00793CD0"/>
    <w:rsid w:val="007940D9"/>
    <w:rsid w:val="00796050"/>
    <w:rsid w:val="00796763"/>
    <w:rsid w:val="00796D5C"/>
    <w:rsid w:val="007A09B1"/>
    <w:rsid w:val="007A09C2"/>
    <w:rsid w:val="007A180A"/>
    <w:rsid w:val="007A1FCD"/>
    <w:rsid w:val="007A3D02"/>
    <w:rsid w:val="007A4725"/>
    <w:rsid w:val="007A54C9"/>
    <w:rsid w:val="007A5824"/>
    <w:rsid w:val="007A7A8C"/>
    <w:rsid w:val="007B03C5"/>
    <w:rsid w:val="007B047F"/>
    <w:rsid w:val="007B0BEE"/>
    <w:rsid w:val="007B2444"/>
    <w:rsid w:val="007B4576"/>
    <w:rsid w:val="007B664D"/>
    <w:rsid w:val="007C013E"/>
    <w:rsid w:val="007C0C2C"/>
    <w:rsid w:val="007C0ED4"/>
    <w:rsid w:val="007C206E"/>
    <w:rsid w:val="007C282D"/>
    <w:rsid w:val="007C3CCB"/>
    <w:rsid w:val="007C570B"/>
    <w:rsid w:val="007C60D4"/>
    <w:rsid w:val="007C71C5"/>
    <w:rsid w:val="007C759D"/>
    <w:rsid w:val="007C7C90"/>
    <w:rsid w:val="007D03A9"/>
    <w:rsid w:val="007D1AD5"/>
    <w:rsid w:val="007D1EB0"/>
    <w:rsid w:val="007D1FBE"/>
    <w:rsid w:val="007D3E1C"/>
    <w:rsid w:val="007D4A93"/>
    <w:rsid w:val="007D54ED"/>
    <w:rsid w:val="007D616D"/>
    <w:rsid w:val="007D7B09"/>
    <w:rsid w:val="007E127B"/>
    <w:rsid w:val="007E1C59"/>
    <w:rsid w:val="007E241C"/>
    <w:rsid w:val="007E27E1"/>
    <w:rsid w:val="007E42DF"/>
    <w:rsid w:val="007E4909"/>
    <w:rsid w:val="007E5544"/>
    <w:rsid w:val="007E5F73"/>
    <w:rsid w:val="007E70AF"/>
    <w:rsid w:val="007E7333"/>
    <w:rsid w:val="007F053E"/>
    <w:rsid w:val="007F208E"/>
    <w:rsid w:val="007F3DCD"/>
    <w:rsid w:val="007F448F"/>
    <w:rsid w:val="007F44D6"/>
    <w:rsid w:val="007F4FA1"/>
    <w:rsid w:val="007F7EC2"/>
    <w:rsid w:val="00801D97"/>
    <w:rsid w:val="00802B63"/>
    <w:rsid w:val="00804EE1"/>
    <w:rsid w:val="00804F95"/>
    <w:rsid w:val="00807067"/>
    <w:rsid w:val="0080773D"/>
    <w:rsid w:val="00807AFD"/>
    <w:rsid w:val="00812770"/>
    <w:rsid w:val="008131B7"/>
    <w:rsid w:val="00813272"/>
    <w:rsid w:val="0081349D"/>
    <w:rsid w:val="00813928"/>
    <w:rsid w:val="00814711"/>
    <w:rsid w:val="00815769"/>
    <w:rsid w:val="00815B90"/>
    <w:rsid w:val="00823946"/>
    <w:rsid w:val="00824568"/>
    <w:rsid w:val="0082460C"/>
    <w:rsid w:val="00827249"/>
    <w:rsid w:val="00827861"/>
    <w:rsid w:val="008311AE"/>
    <w:rsid w:val="00831A07"/>
    <w:rsid w:val="00834142"/>
    <w:rsid w:val="00834B74"/>
    <w:rsid w:val="0083553D"/>
    <w:rsid w:val="00835A0A"/>
    <w:rsid w:val="00835BB6"/>
    <w:rsid w:val="008401A6"/>
    <w:rsid w:val="0084027A"/>
    <w:rsid w:val="00843905"/>
    <w:rsid w:val="00843DAA"/>
    <w:rsid w:val="008445B5"/>
    <w:rsid w:val="00845C6C"/>
    <w:rsid w:val="00846EC9"/>
    <w:rsid w:val="00847F2E"/>
    <w:rsid w:val="008503EB"/>
    <w:rsid w:val="0085048A"/>
    <w:rsid w:val="00850FB7"/>
    <w:rsid w:val="008514E7"/>
    <w:rsid w:val="00851974"/>
    <w:rsid w:val="00851CEA"/>
    <w:rsid w:val="0085279C"/>
    <w:rsid w:val="008554C2"/>
    <w:rsid w:val="00855FCC"/>
    <w:rsid w:val="008560A1"/>
    <w:rsid w:val="008577BB"/>
    <w:rsid w:val="00861CBE"/>
    <w:rsid w:val="0086270A"/>
    <w:rsid w:val="0086291F"/>
    <w:rsid w:val="008641F1"/>
    <w:rsid w:val="00865775"/>
    <w:rsid w:val="00870109"/>
    <w:rsid w:val="008706B2"/>
    <w:rsid w:val="00871EE0"/>
    <w:rsid w:val="0087289C"/>
    <w:rsid w:val="00873060"/>
    <w:rsid w:val="0087343A"/>
    <w:rsid w:val="00880175"/>
    <w:rsid w:val="008802D9"/>
    <w:rsid w:val="00880319"/>
    <w:rsid w:val="00880444"/>
    <w:rsid w:val="00880635"/>
    <w:rsid w:val="00881BCD"/>
    <w:rsid w:val="0088276F"/>
    <w:rsid w:val="0088296A"/>
    <w:rsid w:val="008843A8"/>
    <w:rsid w:val="0088460D"/>
    <w:rsid w:val="00884723"/>
    <w:rsid w:val="00885B0E"/>
    <w:rsid w:val="00885B73"/>
    <w:rsid w:val="00885FE4"/>
    <w:rsid w:val="00887510"/>
    <w:rsid w:val="0089034E"/>
    <w:rsid w:val="00890825"/>
    <w:rsid w:val="008908D8"/>
    <w:rsid w:val="00890B6F"/>
    <w:rsid w:val="0089128B"/>
    <w:rsid w:val="00892FB4"/>
    <w:rsid w:val="00893058"/>
    <w:rsid w:val="0089312E"/>
    <w:rsid w:val="00893CD9"/>
    <w:rsid w:val="00893D25"/>
    <w:rsid w:val="00893D26"/>
    <w:rsid w:val="00894738"/>
    <w:rsid w:val="00894A7B"/>
    <w:rsid w:val="00894ACE"/>
    <w:rsid w:val="0089508C"/>
    <w:rsid w:val="008972E7"/>
    <w:rsid w:val="008A0C37"/>
    <w:rsid w:val="008A1269"/>
    <w:rsid w:val="008A40EA"/>
    <w:rsid w:val="008A73C2"/>
    <w:rsid w:val="008B0240"/>
    <w:rsid w:val="008B036D"/>
    <w:rsid w:val="008B0422"/>
    <w:rsid w:val="008B0428"/>
    <w:rsid w:val="008B04F5"/>
    <w:rsid w:val="008B093F"/>
    <w:rsid w:val="008B0B21"/>
    <w:rsid w:val="008B353A"/>
    <w:rsid w:val="008B6310"/>
    <w:rsid w:val="008C07AB"/>
    <w:rsid w:val="008C1E4C"/>
    <w:rsid w:val="008C1F36"/>
    <w:rsid w:val="008C2EC6"/>
    <w:rsid w:val="008C39EE"/>
    <w:rsid w:val="008C5B3D"/>
    <w:rsid w:val="008C5BED"/>
    <w:rsid w:val="008C7340"/>
    <w:rsid w:val="008D14C6"/>
    <w:rsid w:val="008D37AD"/>
    <w:rsid w:val="008D53AB"/>
    <w:rsid w:val="008D5419"/>
    <w:rsid w:val="008D552A"/>
    <w:rsid w:val="008D5796"/>
    <w:rsid w:val="008D6FEF"/>
    <w:rsid w:val="008E00DF"/>
    <w:rsid w:val="008E2317"/>
    <w:rsid w:val="008E2364"/>
    <w:rsid w:val="008E5382"/>
    <w:rsid w:val="008E5B22"/>
    <w:rsid w:val="008E741E"/>
    <w:rsid w:val="008F0C2E"/>
    <w:rsid w:val="008F2D2E"/>
    <w:rsid w:val="008F32B6"/>
    <w:rsid w:val="008F4828"/>
    <w:rsid w:val="008F4BFC"/>
    <w:rsid w:val="008F57F3"/>
    <w:rsid w:val="008F6D2B"/>
    <w:rsid w:val="0090153E"/>
    <w:rsid w:val="00901A9B"/>
    <w:rsid w:val="009050D7"/>
    <w:rsid w:val="009069B9"/>
    <w:rsid w:val="009072D3"/>
    <w:rsid w:val="009104CF"/>
    <w:rsid w:val="00911D21"/>
    <w:rsid w:val="009122F8"/>
    <w:rsid w:val="0091276C"/>
    <w:rsid w:val="00913BE0"/>
    <w:rsid w:val="009154A3"/>
    <w:rsid w:val="00915529"/>
    <w:rsid w:val="00915CE9"/>
    <w:rsid w:val="00915D0E"/>
    <w:rsid w:val="0091621C"/>
    <w:rsid w:val="00917EE5"/>
    <w:rsid w:val="00917F4E"/>
    <w:rsid w:val="0092089C"/>
    <w:rsid w:val="0092139D"/>
    <w:rsid w:val="009234D4"/>
    <w:rsid w:val="00923A1B"/>
    <w:rsid w:val="009243A5"/>
    <w:rsid w:val="00924CDF"/>
    <w:rsid w:val="00925B6A"/>
    <w:rsid w:val="009270F9"/>
    <w:rsid w:val="00927F58"/>
    <w:rsid w:val="009302E1"/>
    <w:rsid w:val="00930ECB"/>
    <w:rsid w:val="00930FE6"/>
    <w:rsid w:val="0093108D"/>
    <w:rsid w:val="00931439"/>
    <w:rsid w:val="009337C5"/>
    <w:rsid w:val="00934D37"/>
    <w:rsid w:val="00936301"/>
    <w:rsid w:val="00936339"/>
    <w:rsid w:val="00936A12"/>
    <w:rsid w:val="00937947"/>
    <w:rsid w:val="00940357"/>
    <w:rsid w:val="00940630"/>
    <w:rsid w:val="00940FEE"/>
    <w:rsid w:val="009416D3"/>
    <w:rsid w:val="00942BA8"/>
    <w:rsid w:val="00942C98"/>
    <w:rsid w:val="009449FF"/>
    <w:rsid w:val="00946F5A"/>
    <w:rsid w:val="0095190C"/>
    <w:rsid w:val="00954057"/>
    <w:rsid w:val="00960378"/>
    <w:rsid w:val="0096138F"/>
    <w:rsid w:val="0096267C"/>
    <w:rsid w:val="00962DAA"/>
    <w:rsid w:val="00963DBA"/>
    <w:rsid w:val="009646B9"/>
    <w:rsid w:val="009646BC"/>
    <w:rsid w:val="00964B02"/>
    <w:rsid w:val="00965D3D"/>
    <w:rsid w:val="00965DF7"/>
    <w:rsid w:val="00966069"/>
    <w:rsid w:val="00966715"/>
    <w:rsid w:val="009668AC"/>
    <w:rsid w:val="009668EC"/>
    <w:rsid w:val="00966F2A"/>
    <w:rsid w:val="00967580"/>
    <w:rsid w:val="009678DE"/>
    <w:rsid w:val="00967BE7"/>
    <w:rsid w:val="009732B9"/>
    <w:rsid w:val="00973457"/>
    <w:rsid w:val="00973499"/>
    <w:rsid w:val="00973A8C"/>
    <w:rsid w:val="00974300"/>
    <w:rsid w:val="00977399"/>
    <w:rsid w:val="00982DFE"/>
    <w:rsid w:val="009834F1"/>
    <w:rsid w:val="00983683"/>
    <w:rsid w:val="00983C81"/>
    <w:rsid w:val="00984507"/>
    <w:rsid w:val="00986088"/>
    <w:rsid w:val="00987A9F"/>
    <w:rsid w:val="00990256"/>
    <w:rsid w:val="00990C2A"/>
    <w:rsid w:val="00992302"/>
    <w:rsid w:val="00992C91"/>
    <w:rsid w:val="00993461"/>
    <w:rsid w:val="00993EBE"/>
    <w:rsid w:val="00994D61"/>
    <w:rsid w:val="009962EB"/>
    <w:rsid w:val="00996BFC"/>
    <w:rsid w:val="009A0B4E"/>
    <w:rsid w:val="009A0C51"/>
    <w:rsid w:val="009A1AEE"/>
    <w:rsid w:val="009A5052"/>
    <w:rsid w:val="009A61A5"/>
    <w:rsid w:val="009A6AFC"/>
    <w:rsid w:val="009A6E05"/>
    <w:rsid w:val="009A71B2"/>
    <w:rsid w:val="009A7FC4"/>
    <w:rsid w:val="009B07E3"/>
    <w:rsid w:val="009B163C"/>
    <w:rsid w:val="009B20BE"/>
    <w:rsid w:val="009B3770"/>
    <w:rsid w:val="009B3D40"/>
    <w:rsid w:val="009B4B78"/>
    <w:rsid w:val="009B6304"/>
    <w:rsid w:val="009C155E"/>
    <w:rsid w:val="009C3D89"/>
    <w:rsid w:val="009C56DF"/>
    <w:rsid w:val="009C5B0E"/>
    <w:rsid w:val="009C662B"/>
    <w:rsid w:val="009C7C2E"/>
    <w:rsid w:val="009C7E72"/>
    <w:rsid w:val="009D041E"/>
    <w:rsid w:val="009D094E"/>
    <w:rsid w:val="009D0D9F"/>
    <w:rsid w:val="009D481F"/>
    <w:rsid w:val="009D62EA"/>
    <w:rsid w:val="009D6927"/>
    <w:rsid w:val="009E031B"/>
    <w:rsid w:val="009E21AC"/>
    <w:rsid w:val="009E421E"/>
    <w:rsid w:val="009E44CA"/>
    <w:rsid w:val="009E4E26"/>
    <w:rsid w:val="009E56FA"/>
    <w:rsid w:val="009E62B2"/>
    <w:rsid w:val="009E78B6"/>
    <w:rsid w:val="009E7951"/>
    <w:rsid w:val="009F0592"/>
    <w:rsid w:val="009F17E7"/>
    <w:rsid w:val="009F5DFE"/>
    <w:rsid w:val="00A00053"/>
    <w:rsid w:val="00A007CD"/>
    <w:rsid w:val="00A0148E"/>
    <w:rsid w:val="00A02408"/>
    <w:rsid w:val="00A06819"/>
    <w:rsid w:val="00A10B03"/>
    <w:rsid w:val="00A10BD5"/>
    <w:rsid w:val="00A130FA"/>
    <w:rsid w:val="00A13AC8"/>
    <w:rsid w:val="00A1468A"/>
    <w:rsid w:val="00A151BB"/>
    <w:rsid w:val="00A15511"/>
    <w:rsid w:val="00A1595E"/>
    <w:rsid w:val="00A15EF0"/>
    <w:rsid w:val="00A16501"/>
    <w:rsid w:val="00A216A3"/>
    <w:rsid w:val="00A22282"/>
    <w:rsid w:val="00A2231B"/>
    <w:rsid w:val="00A2324C"/>
    <w:rsid w:val="00A23410"/>
    <w:rsid w:val="00A23FD4"/>
    <w:rsid w:val="00A24F64"/>
    <w:rsid w:val="00A25A04"/>
    <w:rsid w:val="00A26344"/>
    <w:rsid w:val="00A26CBC"/>
    <w:rsid w:val="00A27884"/>
    <w:rsid w:val="00A34457"/>
    <w:rsid w:val="00A3523D"/>
    <w:rsid w:val="00A35C06"/>
    <w:rsid w:val="00A35F3F"/>
    <w:rsid w:val="00A36D90"/>
    <w:rsid w:val="00A375BE"/>
    <w:rsid w:val="00A40D1E"/>
    <w:rsid w:val="00A41267"/>
    <w:rsid w:val="00A451C8"/>
    <w:rsid w:val="00A45BC2"/>
    <w:rsid w:val="00A4643B"/>
    <w:rsid w:val="00A5005D"/>
    <w:rsid w:val="00A51440"/>
    <w:rsid w:val="00A52E63"/>
    <w:rsid w:val="00A53A91"/>
    <w:rsid w:val="00A55FD0"/>
    <w:rsid w:val="00A5627D"/>
    <w:rsid w:val="00A56CEE"/>
    <w:rsid w:val="00A56F8B"/>
    <w:rsid w:val="00A57CC9"/>
    <w:rsid w:val="00A60348"/>
    <w:rsid w:val="00A608B3"/>
    <w:rsid w:val="00A637C5"/>
    <w:rsid w:val="00A644B3"/>
    <w:rsid w:val="00A64E2B"/>
    <w:rsid w:val="00A64EFD"/>
    <w:rsid w:val="00A65157"/>
    <w:rsid w:val="00A67396"/>
    <w:rsid w:val="00A70040"/>
    <w:rsid w:val="00A7014B"/>
    <w:rsid w:val="00A70676"/>
    <w:rsid w:val="00A706B8"/>
    <w:rsid w:val="00A72185"/>
    <w:rsid w:val="00A75293"/>
    <w:rsid w:val="00A75399"/>
    <w:rsid w:val="00A76130"/>
    <w:rsid w:val="00A761D3"/>
    <w:rsid w:val="00A800B2"/>
    <w:rsid w:val="00A821C2"/>
    <w:rsid w:val="00A826C1"/>
    <w:rsid w:val="00A83B9A"/>
    <w:rsid w:val="00A850F0"/>
    <w:rsid w:val="00A86E79"/>
    <w:rsid w:val="00A87B82"/>
    <w:rsid w:val="00A90698"/>
    <w:rsid w:val="00A90808"/>
    <w:rsid w:val="00A90BC1"/>
    <w:rsid w:val="00A93021"/>
    <w:rsid w:val="00A9429D"/>
    <w:rsid w:val="00A9449F"/>
    <w:rsid w:val="00A960AB"/>
    <w:rsid w:val="00A96C9A"/>
    <w:rsid w:val="00A97539"/>
    <w:rsid w:val="00AA02BC"/>
    <w:rsid w:val="00AA06F8"/>
    <w:rsid w:val="00AA18B8"/>
    <w:rsid w:val="00AA31A9"/>
    <w:rsid w:val="00AA5FE8"/>
    <w:rsid w:val="00AA6F01"/>
    <w:rsid w:val="00AA7F23"/>
    <w:rsid w:val="00AB6BCD"/>
    <w:rsid w:val="00AB7E97"/>
    <w:rsid w:val="00AC08D7"/>
    <w:rsid w:val="00AC349B"/>
    <w:rsid w:val="00AC404D"/>
    <w:rsid w:val="00AC411B"/>
    <w:rsid w:val="00AC4C12"/>
    <w:rsid w:val="00AC52E2"/>
    <w:rsid w:val="00AC6289"/>
    <w:rsid w:val="00AC776F"/>
    <w:rsid w:val="00AC7BC4"/>
    <w:rsid w:val="00AC7ED5"/>
    <w:rsid w:val="00AD0509"/>
    <w:rsid w:val="00AD2929"/>
    <w:rsid w:val="00AD52ED"/>
    <w:rsid w:val="00AD68C4"/>
    <w:rsid w:val="00AE05FC"/>
    <w:rsid w:val="00AE0BAC"/>
    <w:rsid w:val="00AE0F2A"/>
    <w:rsid w:val="00AE2766"/>
    <w:rsid w:val="00AE3985"/>
    <w:rsid w:val="00AE4ECC"/>
    <w:rsid w:val="00AE55AC"/>
    <w:rsid w:val="00AE5769"/>
    <w:rsid w:val="00AE63E0"/>
    <w:rsid w:val="00AE6AE0"/>
    <w:rsid w:val="00AE78F6"/>
    <w:rsid w:val="00AF1E32"/>
    <w:rsid w:val="00AF26D7"/>
    <w:rsid w:val="00AF4A86"/>
    <w:rsid w:val="00AF4C4D"/>
    <w:rsid w:val="00B007B5"/>
    <w:rsid w:val="00B009EB"/>
    <w:rsid w:val="00B00F46"/>
    <w:rsid w:val="00B021C0"/>
    <w:rsid w:val="00B0231E"/>
    <w:rsid w:val="00B02B95"/>
    <w:rsid w:val="00B03A59"/>
    <w:rsid w:val="00B040AE"/>
    <w:rsid w:val="00B04FA8"/>
    <w:rsid w:val="00B05096"/>
    <w:rsid w:val="00B05C16"/>
    <w:rsid w:val="00B07F96"/>
    <w:rsid w:val="00B10023"/>
    <w:rsid w:val="00B11C8B"/>
    <w:rsid w:val="00B11DE8"/>
    <w:rsid w:val="00B12960"/>
    <w:rsid w:val="00B13DF9"/>
    <w:rsid w:val="00B15BEC"/>
    <w:rsid w:val="00B15CB0"/>
    <w:rsid w:val="00B16BA1"/>
    <w:rsid w:val="00B17147"/>
    <w:rsid w:val="00B22166"/>
    <w:rsid w:val="00B232AE"/>
    <w:rsid w:val="00B242F1"/>
    <w:rsid w:val="00B26110"/>
    <w:rsid w:val="00B26A27"/>
    <w:rsid w:val="00B278F0"/>
    <w:rsid w:val="00B31400"/>
    <w:rsid w:val="00B31565"/>
    <w:rsid w:val="00B323F2"/>
    <w:rsid w:val="00B33316"/>
    <w:rsid w:val="00B35E00"/>
    <w:rsid w:val="00B36AD7"/>
    <w:rsid w:val="00B41088"/>
    <w:rsid w:val="00B43016"/>
    <w:rsid w:val="00B4385A"/>
    <w:rsid w:val="00B449FD"/>
    <w:rsid w:val="00B44B6D"/>
    <w:rsid w:val="00B45581"/>
    <w:rsid w:val="00B45BD0"/>
    <w:rsid w:val="00B45F1F"/>
    <w:rsid w:val="00B46A52"/>
    <w:rsid w:val="00B46F51"/>
    <w:rsid w:val="00B51F73"/>
    <w:rsid w:val="00B535C7"/>
    <w:rsid w:val="00B55B58"/>
    <w:rsid w:val="00B55F8B"/>
    <w:rsid w:val="00B56C98"/>
    <w:rsid w:val="00B56D35"/>
    <w:rsid w:val="00B57093"/>
    <w:rsid w:val="00B57243"/>
    <w:rsid w:val="00B601C5"/>
    <w:rsid w:val="00B6028A"/>
    <w:rsid w:val="00B60D75"/>
    <w:rsid w:val="00B60D7A"/>
    <w:rsid w:val="00B61594"/>
    <w:rsid w:val="00B61CCF"/>
    <w:rsid w:val="00B626F4"/>
    <w:rsid w:val="00B63473"/>
    <w:rsid w:val="00B647D6"/>
    <w:rsid w:val="00B64C10"/>
    <w:rsid w:val="00B64C12"/>
    <w:rsid w:val="00B66A3A"/>
    <w:rsid w:val="00B6725B"/>
    <w:rsid w:val="00B67363"/>
    <w:rsid w:val="00B71552"/>
    <w:rsid w:val="00B73953"/>
    <w:rsid w:val="00B73FCF"/>
    <w:rsid w:val="00B77EFD"/>
    <w:rsid w:val="00B806E7"/>
    <w:rsid w:val="00B80BC5"/>
    <w:rsid w:val="00B81C04"/>
    <w:rsid w:val="00B82151"/>
    <w:rsid w:val="00B830FA"/>
    <w:rsid w:val="00B87F0B"/>
    <w:rsid w:val="00B919A4"/>
    <w:rsid w:val="00B91B9F"/>
    <w:rsid w:val="00B92753"/>
    <w:rsid w:val="00B936A6"/>
    <w:rsid w:val="00B94952"/>
    <w:rsid w:val="00BA1396"/>
    <w:rsid w:val="00BA1C58"/>
    <w:rsid w:val="00BB09C5"/>
    <w:rsid w:val="00BB10DB"/>
    <w:rsid w:val="00BB1875"/>
    <w:rsid w:val="00BB25E0"/>
    <w:rsid w:val="00BB2F3C"/>
    <w:rsid w:val="00BB5B1D"/>
    <w:rsid w:val="00BC0017"/>
    <w:rsid w:val="00BC1C98"/>
    <w:rsid w:val="00BC4F27"/>
    <w:rsid w:val="00BC5163"/>
    <w:rsid w:val="00BC5932"/>
    <w:rsid w:val="00BC6885"/>
    <w:rsid w:val="00BC6BDC"/>
    <w:rsid w:val="00BD0021"/>
    <w:rsid w:val="00BD0D4E"/>
    <w:rsid w:val="00BD28CD"/>
    <w:rsid w:val="00BD29B2"/>
    <w:rsid w:val="00BD6C87"/>
    <w:rsid w:val="00BD78B8"/>
    <w:rsid w:val="00BE0228"/>
    <w:rsid w:val="00BE0D3C"/>
    <w:rsid w:val="00BE16C4"/>
    <w:rsid w:val="00BE2FB5"/>
    <w:rsid w:val="00BE2FC8"/>
    <w:rsid w:val="00BE3D84"/>
    <w:rsid w:val="00BE48DB"/>
    <w:rsid w:val="00BE5FD4"/>
    <w:rsid w:val="00BE7966"/>
    <w:rsid w:val="00BF36E3"/>
    <w:rsid w:val="00BF3FE6"/>
    <w:rsid w:val="00BF52FC"/>
    <w:rsid w:val="00BF5527"/>
    <w:rsid w:val="00BF628F"/>
    <w:rsid w:val="00BF6A0A"/>
    <w:rsid w:val="00BF6C05"/>
    <w:rsid w:val="00BF7879"/>
    <w:rsid w:val="00C00C52"/>
    <w:rsid w:val="00C01392"/>
    <w:rsid w:val="00C01AD3"/>
    <w:rsid w:val="00C01CAA"/>
    <w:rsid w:val="00C02D39"/>
    <w:rsid w:val="00C04462"/>
    <w:rsid w:val="00C04E5B"/>
    <w:rsid w:val="00C052ED"/>
    <w:rsid w:val="00C05865"/>
    <w:rsid w:val="00C05FF5"/>
    <w:rsid w:val="00C06AF9"/>
    <w:rsid w:val="00C06E42"/>
    <w:rsid w:val="00C072ED"/>
    <w:rsid w:val="00C07CF3"/>
    <w:rsid w:val="00C11C9A"/>
    <w:rsid w:val="00C11FAA"/>
    <w:rsid w:val="00C12F3B"/>
    <w:rsid w:val="00C137FA"/>
    <w:rsid w:val="00C156BE"/>
    <w:rsid w:val="00C1632B"/>
    <w:rsid w:val="00C1691B"/>
    <w:rsid w:val="00C17491"/>
    <w:rsid w:val="00C17E10"/>
    <w:rsid w:val="00C2065C"/>
    <w:rsid w:val="00C2067A"/>
    <w:rsid w:val="00C2171A"/>
    <w:rsid w:val="00C21D96"/>
    <w:rsid w:val="00C21E36"/>
    <w:rsid w:val="00C2275B"/>
    <w:rsid w:val="00C22CB3"/>
    <w:rsid w:val="00C23A21"/>
    <w:rsid w:val="00C2474D"/>
    <w:rsid w:val="00C259AA"/>
    <w:rsid w:val="00C25A40"/>
    <w:rsid w:val="00C26B1D"/>
    <w:rsid w:val="00C30D01"/>
    <w:rsid w:val="00C31DE4"/>
    <w:rsid w:val="00C31EB1"/>
    <w:rsid w:val="00C32305"/>
    <w:rsid w:val="00C33048"/>
    <w:rsid w:val="00C33155"/>
    <w:rsid w:val="00C3412B"/>
    <w:rsid w:val="00C36909"/>
    <w:rsid w:val="00C3795A"/>
    <w:rsid w:val="00C37C4C"/>
    <w:rsid w:val="00C37F40"/>
    <w:rsid w:val="00C402D9"/>
    <w:rsid w:val="00C4124D"/>
    <w:rsid w:val="00C4169A"/>
    <w:rsid w:val="00C41FEC"/>
    <w:rsid w:val="00C42260"/>
    <w:rsid w:val="00C42A9C"/>
    <w:rsid w:val="00C4350B"/>
    <w:rsid w:val="00C45741"/>
    <w:rsid w:val="00C463B6"/>
    <w:rsid w:val="00C467E8"/>
    <w:rsid w:val="00C46ED2"/>
    <w:rsid w:val="00C4760D"/>
    <w:rsid w:val="00C50DC9"/>
    <w:rsid w:val="00C510D4"/>
    <w:rsid w:val="00C5115A"/>
    <w:rsid w:val="00C5177F"/>
    <w:rsid w:val="00C51B58"/>
    <w:rsid w:val="00C5275E"/>
    <w:rsid w:val="00C5320B"/>
    <w:rsid w:val="00C5569F"/>
    <w:rsid w:val="00C55CF6"/>
    <w:rsid w:val="00C57250"/>
    <w:rsid w:val="00C602B2"/>
    <w:rsid w:val="00C619D4"/>
    <w:rsid w:val="00C61A42"/>
    <w:rsid w:val="00C6361B"/>
    <w:rsid w:val="00C64575"/>
    <w:rsid w:val="00C645DC"/>
    <w:rsid w:val="00C654FC"/>
    <w:rsid w:val="00C65C43"/>
    <w:rsid w:val="00C709E8"/>
    <w:rsid w:val="00C70CC7"/>
    <w:rsid w:val="00C72F82"/>
    <w:rsid w:val="00C738D6"/>
    <w:rsid w:val="00C74378"/>
    <w:rsid w:val="00C77187"/>
    <w:rsid w:val="00C77B60"/>
    <w:rsid w:val="00C803A9"/>
    <w:rsid w:val="00C82CFF"/>
    <w:rsid w:val="00C847FB"/>
    <w:rsid w:val="00C874AD"/>
    <w:rsid w:val="00C90C9A"/>
    <w:rsid w:val="00C92431"/>
    <w:rsid w:val="00C94250"/>
    <w:rsid w:val="00C94A21"/>
    <w:rsid w:val="00C9739F"/>
    <w:rsid w:val="00C978F0"/>
    <w:rsid w:val="00C97CCD"/>
    <w:rsid w:val="00CA0023"/>
    <w:rsid w:val="00CA03A7"/>
    <w:rsid w:val="00CA0DA0"/>
    <w:rsid w:val="00CA0F11"/>
    <w:rsid w:val="00CA174D"/>
    <w:rsid w:val="00CA23A4"/>
    <w:rsid w:val="00CA2913"/>
    <w:rsid w:val="00CA38FB"/>
    <w:rsid w:val="00CA4A9F"/>
    <w:rsid w:val="00CA75D4"/>
    <w:rsid w:val="00CB02BB"/>
    <w:rsid w:val="00CB0C88"/>
    <w:rsid w:val="00CB0D10"/>
    <w:rsid w:val="00CB1946"/>
    <w:rsid w:val="00CB1D34"/>
    <w:rsid w:val="00CB1D68"/>
    <w:rsid w:val="00CB2215"/>
    <w:rsid w:val="00CB287B"/>
    <w:rsid w:val="00CB5045"/>
    <w:rsid w:val="00CB57C7"/>
    <w:rsid w:val="00CB5B8D"/>
    <w:rsid w:val="00CC05B5"/>
    <w:rsid w:val="00CC1137"/>
    <w:rsid w:val="00CC22BA"/>
    <w:rsid w:val="00CC392F"/>
    <w:rsid w:val="00CC3ED5"/>
    <w:rsid w:val="00CC403B"/>
    <w:rsid w:val="00CC4251"/>
    <w:rsid w:val="00CC4D11"/>
    <w:rsid w:val="00CC5142"/>
    <w:rsid w:val="00CC54D0"/>
    <w:rsid w:val="00CC7E8D"/>
    <w:rsid w:val="00CD0E94"/>
    <w:rsid w:val="00CD2C5A"/>
    <w:rsid w:val="00CD4F71"/>
    <w:rsid w:val="00CD5735"/>
    <w:rsid w:val="00CD581B"/>
    <w:rsid w:val="00CD6B0C"/>
    <w:rsid w:val="00CD77BB"/>
    <w:rsid w:val="00CD7E99"/>
    <w:rsid w:val="00CE062F"/>
    <w:rsid w:val="00CE1075"/>
    <w:rsid w:val="00CE471C"/>
    <w:rsid w:val="00CE6866"/>
    <w:rsid w:val="00CF030B"/>
    <w:rsid w:val="00CF086A"/>
    <w:rsid w:val="00CF0CEF"/>
    <w:rsid w:val="00CF0E87"/>
    <w:rsid w:val="00CF31E7"/>
    <w:rsid w:val="00CF3823"/>
    <w:rsid w:val="00CF3BE9"/>
    <w:rsid w:val="00CF41DF"/>
    <w:rsid w:val="00CF4402"/>
    <w:rsid w:val="00CF54DE"/>
    <w:rsid w:val="00CF5727"/>
    <w:rsid w:val="00CF5847"/>
    <w:rsid w:val="00CF6EF7"/>
    <w:rsid w:val="00D004F1"/>
    <w:rsid w:val="00D008C9"/>
    <w:rsid w:val="00D0120D"/>
    <w:rsid w:val="00D034B3"/>
    <w:rsid w:val="00D04068"/>
    <w:rsid w:val="00D042C0"/>
    <w:rsid w:val="00D055D2"/>
    <w:rsid w:val="00D05D68"/>
    <w:rsid w:val="00D0661D"/>
    <w:rsid w:val="00D075D6"/>
    <w:rsid w:val="00D10774"/>
    <w:rsid w:val="00D10B6E"/>
    <w:rsid w:val="00D10D3C"/>
    <w:rsid w:val="00D11B95"/>
    <w:rsid w:val="00D11FBE"/>
    <w:rsid w:val="00D121F9"/>
    <w:rsid w:val="00D12A3B"/>
    <w:rsid w:val="00D13D07"/>
    <w:rsid w:val="00D20E29"/>
    <w:rsid w:val="00D20EC5"/>
    <w:rsid w:val="00D21453"/>
    <w:rsid w:val="00D232A8"/>
    <w:rsid w:val="00D24791"/>
    <w:rsid w:val="00D258F5"/>
    <w:rsid w:val="00D2590C"/>
    <w:rsid w:val="00D26D48"/>
    <w:rsid w:val="00D278AE"/>
    <w:rsid w:val="00D30EA5"/>
    <w:rsid w:val="00D311CF"/>
    <w:rsid w:val="00D33620"/>
    <w:rsid w:val="00D3522E"/>
    <w:rsid w:val="00D352CD"/>
    <w:rsid w:val="00D36690"/>
    <w:rsid w:val="00D36C3A"/>
    <w:rsid w:val="00D370C6"/>
    <w:rsid w:val="00D37F77"/>
    <w:rsid w:val="00D408FA"/>
    <w:rsid w:val="00D40996"/>
    <w:rsid w:val="00D40EEC"/>
    <w:rsid w:val="00D41DAB"/>
    <w:rsid w:val="00D4421E"/>
    <w:rsid w:val="00D44385"/>
    <w:rsid w:val="00D44C1C"/>
    <w:rsid w:val="00D45506"/>
    <w:rsid w:val="00D45E5A"/>
    <w:rsid w:val="00D45F6F"/>
    <w:rsid w:val="00D4645A"/>
    <w:rsid w:val="00D52073"/>
    <w:rsid w:val="00D52797"/>
    <w:rsid w:val="00D53300"/>
    <w:rsid w:val="00D55D09"/>
    <w:rsid w:val="00D57FDD"/>
    <w:rsid w:val="00D61253"/>
    <w:rsid w:val="00D63489"/>
    <w:rsid w:val="00D63720"/>
    <w:rsid w:val="00D65931"/>
    <w:rsid w:val="00D66AB8"/>
    <w:rsid w:val="00D6734D"/>
    <w:rsid w:val="00D6741E"/>
    <w:rsid w:val="00D67708"/>
    <w:rsid w:val="00D70DFA"/>
    <w:rsid w:val="00D72E4D"/>
    <w:rsid w:val="00D74A5F"/>
    <w:rsid w:val="00D7504D"/>
    <w:rsid w:val="00D75515"/>
    <w:rsid w:val="00D75576"/>
    <w:rsid w:val="00D75653"/>
    <w:rsid w:val="00D76352"/>
    <w:rsid w:val="00D763AF"/>
    <w:rsid w:val="00D76651"/>
    <w:rsid w:val="00D809E1"/>
    <w:rsid w:val="00D8218E"/>
    <w:rsid w:val="00D846FB"/>
    <w:rsid w:val="00D901B4"/>
    <w:rsid w:val="00D91063"/>
    <w:rsid w:val="00D9332F"/>
    <w:rsid w:val="00D93E4A"/>
    <w:rsid w:val="00D93E8D"/>
    <w:rsid w:val="00DA0882"/>
    <w:rsid w:val="00DA0B23"/>
    <w:rsid w:val="00DA2810"/>
    <w:rsid w:val="00DA3F15"/>
    <w:rsid w:val="00DA45F6"/>
    <w:rsid w:val="00DA53DA"/>
    <w:rsid w:val="00DA5C08"/>
    <w:rsid w:val="00DA6B7B"/>
    <w:rsid w:val="00DA74D6"/>
    <w:rsid w:val="00DB16FF"/>
    <w:rsid w:val="00DB1A6B"/>
    <w:rsid w:val="00DB29C5"/>
    <w:rsid w:val="00DB3992"/>
    <w:rsid w:val="00DB3B1D"/>
    <w:rsid w:val="00DB4839"/>
    <w:rsid w:val="00DB4C57"/>
    <w:rsid w:val="00DB50CA"/>
    <w:rsid w:val="00DB56A1"/>
    <w:rsid w:val="00DB5E54"/>
    <w:rsid w:val="00DB6930"/>
    <w:rsid w:val="00DB7B4D"/>
    <w:rsid w:val="00DC0689"/>
    <w:rsid w:val="00DC0DD8"/>
    <w:rsid w:val="00DC1B00"/>
    <w:rsid w:val="00DC28CF"/>
    <w:rsid w:val="00DC2BCC"/>
    <w:rsid w:val="00DC2DEE"/>
    <w:rsid w:val="00DC39E7"/>
    <w:rsid w:val="00DC3FC3"/>
    <w:rsid w:val="00DC509E"/>
    <w:rsid w:val="00DC5FE4"/>
    <w:rsid w:val="00DC6CB7"/>
    <w:rsid w:val="00DC727E"/>
    <w:rsid w:val="00DC7E07"/>
    <w:rsid w:val="00DD0900"/>
    <w:rsid w:val="00DD1593"/>
    <w:rsid w:val="00DD2A78"/>
    <w:rsid w:val="00DD392E"/>
    <w:rsid w:val="00DD3ADC"/>
    <w:rsid w:val="00DD490C"/>
    <w:rsid w:val="00DD5633"/>
    <w:rsid w:val="00DD6C8E"/>
    <w:rsid w:val="00DD7002"/>
    <w:rsid w:val="00DE0086"/>
    <w:rsid w:val="00DE054D"/>
    <w:rsid w:val="00DE0A95"/>
    <w:rsid w:val="00DE142E"/>
    <w:rsid w:val="00DE151E"/>
    <w:rsid w:val="00DE210D"/>
    <w:rsid w:val="00DE3637"/>
    <w:rsid w:val="00DE3E14"/>
    <w:rsid w:val="00DE46D1"/>
    <w:rsid w:val="00DE5263"/>
    <w:rsid w:val="00DE599A"/>
    <w:rsid w:val="00DE6677"/>
    <w:rsid w:val="00DF1327"/>
    <w:rsid w:val="00DF1CBA"/>
    <w:rsid w:val="00DF1DFC"/>
    <w:rsid w:val="00DF21C9"/>
    <w:rsid w:val="00DF362F"/>
    <w:rsid w:val="00DF50E5"/>
    <w:rsid w:val="00DF58EE"/>
    <w:rsid w:val="00DF6C4B"/>
    <w:rsid w:val="00E01198"/>
    <w:rsid w:val="00E02936"/>
    <w:rsid w:val="00E03149"/>
    <w:rsid w:val="00E03F36"/>
    <w:rsid w:val="00E069A9"/>
    <w:rsid w:val="00E06D55"/>
    <w:rsid w:val="00E1049C"/>
    <w:rsid w:val="00E10D0F"/>
    <w:rsid w:val="00E12681"/>
    <w:rsid w:val="00E12B2C"/>
    <w:rsid w:val="00E13C58"/>
    <w:rsid w:val="00E13CA2"/>
    <w:rsid w:val="00E15EB5"/>
    <w:rsid w:val="00E16DBD"/>
    <w:rsid w:val="00E17556"/>
    <w:rsid w:val="00E20AFA"/>
    <w:rsid w:val="00E21901"/>
    <w:rsid w:val="00E232B6"/>
    <w:rsid w:val="00E25E09"/>
    <w:rsid w:val="00E31123"/>
    <w:rsid w:val="00E322DA"/>
    <w:rsid w:val="00E33EB8"/>
    <w:rsid w:val="00E36FE5"/>
    <w:rsid w:val="00E37406"/>
    <w:rsid w:val="00E407C0"/>
    <w:rsid w:val="00E4092B"/>
    <w:rsid w:val="00E42E28"/>
    <w:rsid w:val="00E42E81"/>
    <w:rsid w:val="00E43581"/>
    <w:rsid w:val="00E437ED"/>
    <w:rsid w:val="00E43C6A"/>
    <w:rsid w:val="00E44AC0"/>
    <w:rsid w:val="00E45A41"/>
    <w:rsid w:val="00E46BEA"/>
    <w:rsid w:val="00E51355"/>
    <w:rsid w:val="00E52364"/>
    <w:rsid w:val="00E5293F"/>
    <w:rsid w:val="00E52C5C"/>
    <w:rsid w:val="00E56D79"/>
    <w:rsid w:val="00E5759B"/>
    <w:rsid w:val="00E6095F"/>
    <w:rsid w:val="00E61A36"/>
    <w:rsid w:val="00E64122"/>
    <w:rsid w:val="00E65AFF"/>
    <w:rsid w:val="00E65FA4"/>
    <w:rsid w:val="00E666E6"/>
    <w:rsid w:val="00E66A3D"/>
    <w:rsid w:val="00E67F95"/>
    <w:rsid w:val="00E70D3A"/>
    <w:rsid w:val="00E71690"/>
    <w:rsid w:val="00E716AF"/>
    <w:rsid w:val="00E7191C"/>
    <w:rsid w:val="00E71F86"/>
    <w:rsid w:val="00E7248B"/>
    <w:rsid w:val="00E73524"/>
    <w:rsid w:val="00E740CC"/>
    <w:rsid w:val="00E74A09"/>
    <w:rsid w:val="00E76221"/>
    <w:rsid w:val="00E76322"/>
    <w:rsid w:val="00E76F2C"/>
    <w:rsid w:val="00E80BEF"/>
    <w:rsid w:val="00E81255"/>
    <w:rsid w:val="00E825BD"/>
    <w:rsid w:val="00E82A87"/>
    <w:rsid w:val="00E85B45"/>
    <w:rsid w:val="00E8618C"/>
    <w:rsid w:val="00E86DE2"/>
    <w:rsid w:val="00E91299"/>
    <w:rsid w:val="00E91D39"/>
    <w:rsid w:val="00E91E5E"/>
    <w:rsid w:val="00E91EC8"/>
    <w:rsid w:val="00E91F16"/>
    <w:rsid w:val="00E91FFA"/>
    <w:rsid w:val="00E937B1"/>
    <w:rsid w:val="00E93F3F"/>
    <w:rsid w:val="00E9544B"/>
    <w:rsid w:val="00E96E26"/>
    <w:rsid w:val="00E97390"/>
    <w:rsid w:val="00EA162A"/>
    <w:rsid w:val="00EA2326"/>
    <w:rsid w:val="00EA3836"/>
    <w:rsid w:val="00EA3D73"/>
    <w:rsid w:val="00EA450A"/>
    <w:rsid w:val="00EA46FB"/>
    <w:rsid w:val="00EA666D"/>
    <w:rsid w:val="00EA72A7"/>
    <w:rsid w:val="00EA78BB"/>
    <w:rsid w:val="00EB026D"/>
    <w:rsid w:val="00EB04E9"/>
    <w:rsid w:val="00EB103D"/>
    <w:rsid w:val="00EB191D"/>
    <w:rsid w:val="00EB1CFB"/>
    <w:rsid w:val="00EB1ED8"/>
    <w:rsid w:val="00EB216B"/>
    <w:rsid w:val="00EB2606"/>
    <w:rsid w:val="00EB3482"/>
    <w:rsid w:val="00EB4C62"/>
    <w:rsid w:val="00EB4F3D"/>
    <w:rsid w:val="00EB4FA8"/>
    <w:rsid w:val="00EB6F9A"/>
    <w:rsid w:val="00EB7C41"/>
    <w:rsid w:val="00EC1B69"/>
    <w:rsid w:val="00EC1EF8"/>
    <w:rsid w:val="00EC24AD"/>
    <w:rsid w:val="00EC3C5F"/>
    <w:rsid w:val="00EC44BA"/>
    <w:rsid w:val="00EC45AF"/>
    <w:rsid w:val="00EC5C40"/>
    <w:rsid w:val="00EC6F34"/>
    <w:rsid w:val="00ED1C6D"/>
    <w:rsid w:val="00ED2FB1"/>
    <w:rsid w:val="00ED430F"/>
    <w:rsid w:val="00ED4334"/>
    <w:rsid w:val="00ED447A"/>
    <w:rsid w:val="00ED4590"/>
    <w:rsid w:val="00ED48EC"/>
    <w:rsid w:val="00ED558E"/>
    <w:rsid w:val="00ED55B1"/>
    <w:rsid w:val="00ED612F"/>
    <w:rsid w:val="00ED7F43"/>
    <w:rsid w:val="00EE1315"/>
    <w:rsid w:val="00EE1EBA"/>
    <w:rsid w:val="00EE25D2"/>
    <w:rsid w:val="00EE2FE4"/>
    <w:rsid w:val="00EE3132"/>
    <w:rsid w:val="00EE3718"/>
    <w:rsid w:val="00EE5F9A"/>
    <w:rsid w:val="00EE5FD7"/>
    <w:rsid w:val="00EE6475"/>
    <w:rsid w:val="00EF1221"/>
    <w:rsid w:val="00EF1A49"/>
    <w:rsid w:val="00EF29C2"/>
    <w:rsid w:val="00EF3AEE"/>
    <w:rsid w:val="00EF49C5"/>
    <w:rsid w:val="00EF642B"/>
    <w:rsid w:val="00EF6B74"/>
    <w:rsid w:val="00EF6C5B"/>
    <w:rsid w:val="00EF7382"/>
    <w:rsid w:val="00EF78D5"/>
    <w:rsid w:val="00EF79C0"/>
    <w:rsid w:val="00F00E95"/>
    <w:rsid w:val="00F0134E"/>
    <w:rsid w:val="00F01BB2"/>
    <w:rsid w:val="00F0259C"/>
    <w:rsid w:val="00F02C85"/>
    <w:rsid w:val="00F031FC"/>
    <w:rsid w:val="00F048A1"/>
    <w:rsid w:val="00F04AD7"/>
    <w:rsid w:val="00F0510A"/>
    <w:rsid w:val="00F05504"/>
    <w:rsid w:val="00F05A3D"/>
    <w:rsid w:val="00F07B83"/>
    <w:rsid w:val="00F1042C"/>
    <w:rsid w:val="00F10651"/>
    <w:rsid w:val="00F121AF"/>
    <w:rsid w:val="00F122A3"/>
    <w:rsid w:val="00F122DE"/>
    <w:rsid w:val="00F12D64"/>
    <w:rsid w:val="00F13857"/>
    <w:rsid w:val="00F13D24"/>
    <w:rsid w:val="00F16566"/>
    <w:rsid w:val="00F207C1"/>
    <w:rsid w:val="00F21238"/>
    <w:rsid w:val="00F21839"/>
    <w:rsid w:val="00F22D9A"/>
    <w:rsid w:val="00F23A58"/>
    <w:rsid w:val="00F23ABE"/>
    <w:rsid w:val="00F2421B"/>
    <w:rsid w:val="00F2602F"/>
    <w:rsid w:val="00F27C8E"/>
    <w:rsid w:val="00F27CB8"/>
    <w:rsid w:val="00F27CF0"/>
    <w:rsid w:val="00F313E5"/>
    <w:rsid w:val="00F31C6D"/>
    <w:rsid w:val="00F32499"/>
    <w:rsid w:val="00F32EA1"/>
    <w:rsid w:val="00F3402F"/>
    <w:rsid w:val="00F35EF4"/>
    <w:rsid w:val="00F3645F"/>
    <w:rsid w:val="00F40557"/>
    <w:rsid w:val="00F421B5"/>
    <w:rsid w:val="00F4230F"/>
    <w:rsid w:val="00F4245F"/>
    <w:rsid w:val="00F42930"/>
    <w:rsid w:val="00F429EA"/>
    <w:rsid w:val="00F43EB2"/>
    <w:rsid w:val="00F441B2"/>
    <w:rsid w:val="00F45B46"/>
    <w:rsid w:val="00F466CB"/>
    <w:rsid w:val="00F46877"/>
    <w:rsid w:val="00F509DC"/>
    <w:rsid w:val="00F51416"/>
    <w:rsid w:val="00F52E28"/>
    <w:rsid w:val="00F54AB3"/>
    <w:rsid w:val="00F55E25"/>
    <w:rsid w:val="00F55E73"/>
    <w:rsid w:val="00F5601D"/>
    <w:rsid w:val="00F57202"/>
    <w:rsid w:val="00F57766"/>
    <w:rsid w:val="00F57C44"/>
    <w:rsid w:val="00F606CF"/>
    <w:rsid w:val="00F626EA"/>
    <w:rsid w:val="00F637DB"/>
    <w:rsid w:val="00F63FD6"/>
    <w:rsid w:val="00F647E2"/>
    <w:rsid w:val="00F665B3"/>
    <w:rsid w:val="00F66F84"/>
    <w:rsid w:val="00F67642"/>
    <w:rsid w:val="00F70020"/>
    <w:rsid w:val="00F7066D"/>
    <w:rsid w:val="00F71600"/>
    <w:rsid w:val="00F721DD"/>
    <w:rsid w:val="00F72E1B"/>
    <w:rsid w:val="00F75821"/>
    <w:rsid w:val="00F76614"/>
    <w:rsid w:val="00F7721E"/>
    <w:rsid w:val="00F77D5D"/>
    <w:rsid w:val="00F82A97"/>
    <w:rsid w:val="00F8556D"/>
    <w:rsid w:val="00F901A3"/>
    <w:rsid w:val="00F9131D"/>
    <w:rsid w:val="00F91776"/>
    <w:rsid w:val="00F92830"/>
    <w:rsid w:val="00F92B88"/>
    <w:rsid w:val="00F93903"/>
    <w:rsid w:val="00F93A85"/>
    <w:rsid w:val="00F95C6E"/>
    <w:rsid w:val="00F9613D"/>
    <w:rsid w:val="00F964B5"/>
    <w:rsid w:val="00F96A8F"/>
    <w:rsid w:val="00FA014D"/>
    <w:rsid w:val="00FA0290"/>
    <w:rsid w:val="00FA1194"/>
    <w:rsid w:val="00FA1B86"/>
    <w:rsid w:val="00FA3F39"/>
    <w:rsid w:val="00FA46E5"/>
    <w:rsid w:val="00FA4A6D"/>
    <w:rsid w:val="00FA4F27"/>
    <w:rsid w:val="00FA674B"/>
    <w:rsid w:val="00FB085D"/>
    <w:rsid w:val="00FB1712"/>
    <w:rsid w:val="00FB2F02"/>
    <w:rsid w:val="00FB321A"/>
    <w:rsid w:val="00FB382D"/>
    <w:rsid w:val="00FB3EFD"/>
    <w:rsid w:val="00FB4DC9"/>
    <w:rsid w:val="00FB783E"/>
    <w:rsid w:val="00FC2E96"/>
    <w:rsid w:val="00FC3ECA"/>
    <w:rsid w:val="00FC43AC"/>
    <w:rsid w:val="00FC549A"/>
    <w:rsid w:val="00FC5F3C"/>
    <w:rsid w:val="00FC6421"/>
    <w:rsid w:val="00FD0C0C"/>
    <w:rsid w:val="00FD2E04"/>
    <w:rsid w:val="00FD37CF"/>
    <w:rsid w:val="00FD703D"/>
    <w:rsid w:val="00FE049A"/>
    <w:rsid w:val="00FE09B7"/>
    <w:rsid w:val="00FE121A"/>
    <w:rsid w:val="00FE252E"/>
    <w:rsid w:val="00FE2CE6"/>
    <w:rsid w:val="00FE40FA"/>
    <w:rsid w:val="00FE57C0"/>
    <w:rsid w:val="00FE6DA5"/>
    <w:rsid w:val="00FF0632"/>
    <w:rsid w:val="00FF0B85"/>
    <w:rsid w:val="00FF1B90"/>
    <w:rsid w:val="00FF4735"/>
    <w:rsid w:val="00FF525C"/>
    <w:rsid w:val="00FF6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2847"/>
  <w15:docId w15:val="{7A466A0E-088A-4893-93C6-C7BEA390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B4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E85B45"/>
    <w:pPr>
      <w:keepNext/>
      <w:spacing w:before="240" w:after="60"/>
      <w:outlineLvl w:val="1"/>
    </w:pPr>
    <w:rPr>
      <w:rFonts w:ascii="Cambria" w:hAnsi="Cambria"/>
      <w:b/>
      <w:bCs/>
      <w:i/>
      <w:iCs/>
      <w:sz w:val="28"/>
      <w:szCs w:val="28"/>
    </w:rPr>
  </w:style>
  <w:style w:type="paragraph" w:styleId="Titre5">
    <w:name w:val="heading 5"/>
    <w:basedOn w:val="Normal"/>
    <w:next w:val="Normal"/>
    <w:link w:val="Titre5Car"/>
    <w:uiPriority w:val="9"/>
    <w:unhideWhenUsed/>
    <w:qFormat/>
    <w:rsid w:val="008D552A"/>
    <w:pPr>
      <w:keepNext/>
      <w:keepLines/>
      <w:spacing w:before="20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85B45"/>
    <w:rPr>
      <w:rFonts w:ascii="Cambria" w:eastAsia="Times New Roman" w:hAnsi="Cambria" w:cs="Times New Roman"/>
      <w:b/>
      <w:bCs/>
      <w:i/>
      <w:iCs/>
      <w:sz w:val="28"/>
      <w:szCs w:val="28"/>
      <w:lang w:eastAsia="fr-FR"/>
    </w:rPr>
  </w:style>
  <w:style w:type="paragraph" w:styleId="NormalWeb">
    <w:name w:val="Normal (Web)"/>
    <w:basedOn w:val="Normal"/>
    <w:uiPriority w:val="99"/>
    <w:unhideWhenUsed/>
    <w:rsid w:val="00577C2F"/>
    <w:pPr>
      <w:spacing w:before="100" w:beforeAutospacing="1" w:after="100" w:afterAutospacing="1"/>
    </w:pPr>
  </w:style>
  <w:style w:type="character" w:styleId="lev">
    <w:name w:val="Strong"/>
    <w:basedOn w:val="Policepardfaut"/>
    <w:uiPriority w:val="22"/>
    <w:qFormat/>
    <w:rsid w:val="00577C2F"/>
    <w:rPr>
      <w:b/>
      <w:bCs/>
    </w:rPr>
  </w:style>
  <w:style w:type="table" w:styleId="Grilledutableau">
    <w:name w:val="Table Grid"/>
    <w:basedOn w:val="TableauNormal"/>
    <w:uiPriority w:val="59"/>
    <w:rsid w:val="00C5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03D"/>
    <w:pPr>
      <w:autoSpaceDE w:val="0"/>
      <w:autoSpaceDN w:val="0"/>
      <w:adjustRightInd w:val="0"/>
      <w:spacing w:after="0" w:line="240" w:lineRule="auto"/>
    </w:pPr>
    <w:rPr>
      <w:rFonts w:ascii="Cambria" w:eastAsia="Times New Roman" w:hAnsi="Cambria" w:cs="Cambria"/>
      <w:color w:val="000000"/>
      <w:sz w:val="24"/>
      <w:szCs w:val="24"/>
      <w:lang w:eastAsia="fr-FR"/>
    </w:rPr>
  </w:style>
  <w:style w:type="character" w:styleId="Lienhypertexte">
    <w:name w:val="Hyperlink"/>
    <w:basedOn w:val="Policepardfaut"/>
    <w:uiPriority w:val="99"/>
    <w:unhideWhenUsed/>
    <w:rsid w:val="00FD703D"/>
    <w:rPr>
      <w:color w:val="0000FF"/>
      <w:u w:val="single"/>
    </w:rPr>
  </w:style>
  <w:style w:type="paragraph" w:styleId="Paragraphedeliste">
    <w:name w:val="List Paragraph"/>
    <w:basedOn w:val="Normal"/>
    <w:uiPriority w:val="34"/>
    <w:qFormat/>
    <w:rsid w:val="00C6361B"/>
    <w:pPr>
      <w:ind w:left="720"/>
      <w:contextualSpacing/>
    </w:pPr>
  </w:style>
  <w:style w:type="paragraph" w:styleId="Textedebulles">
    <w:name w:val="Balloon Text"/>
    <w:basedOn w:val="Normal"/>
    <w:link w:val="TextedebullesCar"/>
    <w:uiPriority w:val="99"/>
    <w:semiHidden/>
    <w:unhideWhenUsed/>
    <w:rsid w:val="008F0C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C2E"/>
    <w:rPr>
      <w:rFonts w:ascii="Segoe UI" w:eastAsia="Times New Roman" w:hAnsi="Segoe UI" w:cs="Segoe UI"/>
      <w:sz w:val="18"/>
      <w:szCs w:val="18"/>
      <w:lang w:eastAsia="fr-FR"/>
    </w:rPr>
  </w:style>
  <w:style w:type="character" w:styleId="Accentuation">
    <w:name w:val="Emphasis"/>
    <w:basedOn w:val="Policepardfaut"/>
    <w:uiPriority w:val="20"/>
    <w:qFormat/>
    <w:rsid w:val="005D6E3D"/>
    <w:rPr>
      <w:b/>
      <w:bCs/>
      <w:i w:val="0"/>
      <w:iCs w:val="0"/>
    </w:rPr>
  </w:style>
  <w:style w:type="character" w:customStyle="1" w:styleId="st1">
    <w:name w:val="st1"/>
    <w:basedOn w:val="Policepardfaut"/>
    <w:rsid w:val="005D6E3D"/>
  </w:style>
  <w:style w:type="character" w:customStyle="1" w:styleId="Titre5Car">
    <w:name w:val="Titre 5 Car"/>
    <w:basedOn w:val="Policepardfaut"/>
    <w:link w:val="Titre5"/>
    <w:uiPriority w:val="9"/>
    <w:rsid w:val="008D552A"/>
    <w:rPr>
      <w:rFonts w:asciiTheme="majorHAnsi" w:eastAsiaTheme="majorEastAsia" w:hAnsiTheme="majorHAnsi" w:cstheme="majorBidi"/>
      <w:color w:val="1F4D78" w:themeColor="accent1" w:themeShade="7F"/>
      <w:sz w:val="24"/>
      <w:szCs w:val="24"/>
      <w:lang w:eastAsia="fr-FR"/>
    </w:rPr>
  </w:style>
  <w:style w:type="paragraph" w:styleId="En-tte">
    <w:name w:val="header"/>
    <w:basedOn w:val="Normal"/>
    <w:link w:val="En-tteCar"/>
    <w:uiPriority w:val="99"/>
    <w:unhideWhenUsed/>
    <w:rsid w:val="001C515C"/>
    <w:pPr>
      <w:tabs>
        <w:tab w:val="center" w:pos="4536"/>
        <w:tab w:val="right" w:pos="9072"/>
      </w:tabs>
    </w:pPr>
  </w:style>
  <w:style w:type="character" w:customStyle="1" w:styleId="En-tteCar">
    <w:name w:val="En-tête Car"/>
    <w:basedOn w:val="Policepardfaut"/>
    <w:link w:val="En-tte"/>
    <w:uiPriority w:val="99"/>
    <w:rsid w:val="001C515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C515C"/>
    <w:pPr>
      <w:tabs>
        <w:tab w:val="center" w:pos="4536"/>
        <w:tab w:val="right" w:pos="9072"/>
      </w:tabs>
    </w:pPr>
  </w:style>
  <w:style w:type="character" w:customStyle="1" w:styleId="PieddepageCar">
    <w:name w:val="Pied de page Car"/>
    <w:basedOn w:val="Policepardfaut"/>
    <w:link w:val="Pieddepage"/>
    <w:uiPriority w:val="99"/>
    <w:rsid w:val="001C515C"/>
    <w:rPr>
      <w:rFonts w:ascii="Times New Roman" w:eastAsia="Times New Roman" w:hAnsi="Times New Roman" w:cs="Times New Roman"/>
      <w:sz w:val="24"/>
      <w:szCs w:val="24"/>
      <w:lang w:eastAsia="fr-FR"/>
    </w:rPr>
  </w:style>
  <w:style w:type="paragraph" w:customStyle="1" w:styleId="Standard">
    <w:name w:val="Standard"/>
    <w:rsid w:val="002B2B8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prix">
    <w:name w:val="prix"/>
    <w:basedOn w:val="Policepardfaut"/>
    <w:rsid w:val="00DA0882"/>
  </w:style>
  <w:style w:type="paragraph" w:styleId="Corpsdetexte3">
    <w:name w:val="Body Text 3"/>
    <w:basedOn w:val="Normal"/>
    <w:link w:val="Corpsdetexte3Car"/>
    <w:semiHidden/>
    <w:unhideWhenUsed/>
    <w:rsid w:val="00E17556"/>
    <w:pPr>
      <w:suppressAutoHyphens/>
      <w:spacing w:after="120"/>
      <w:jc w:val="both"/>
    </w:pPr>
    <w:rPr>
      <w:rFonts w:ascii="Arial" w:hAnsi="Arial"/>
      <w:sz w:val="16"/>
      <w:szCs w:val="16"/>
      <w:lang w:eastAsia="ar-SA"/>
    </w:rPr>
  </w:style>
  <w:style w:type="character" w:customStyle="1" w:styleId="Corpsdetexte3Car">
    <w:name w:val="Corps de texte 3 Car"/>
    <w:basedOn w:val="Policepardfaut"/>
    <w:link w:val="Corpsdetexte3"/>
    <w:semiHidden/>
    <w:rsid w:val="00E17556"/>
    <w:rPr>
      <w:rFonts w:ascii="Arial" w:eastAsia="Times New Roman" w:hAnsi="Arial"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658">
      <w:bodyDiv w:val="1"/>
      <w:marLeft w:val="0"/>
      <w:marRight w:val="0"/>
      <w:marTop w:val="0"/>
      <w:marBottom w:val="0"/>
      <w:divBdr>
        <w:top w:val="none" w:sz="0" w:space="0" w:color="auto"/>
        <w:left w:val="none" w:sz="0" w:space="0" w:color="auto"/>
        <w:bottom w:val="none" w:sz="0" w:space="0" w:color="auto"/>
        <w:right w:val="none" w:sz="0" w:space="0" w:color="auto"/>
      </w:divBdr>
    </w:div>
    <w:div w:id="63450457">
      <w:bodyDiv w:val="1"/>
      <w:marLeft w:val="0"/>
      <w:marRight w:val="0"/>
      <w:marTop w:val="0"/>
      <w:marBottom w:val="0"/>
      <w:divBdr>
        <w:top w:val="none" w:sz="0" w:space="0" w:color="auto"/>
        <w:left w:val="none" w:sz="0" w:space="0" w:color="auto"/>
        <w:bottom w:val="none" w:sz="0" w:space="0" w:color="auto"/>
        <w:right w:val="none" w:sz="0" w:space="0" w:color="auto"/>
      </w:divBdr>
    </w:div>
    <w:div w:id="72053371">
      <w:bodyDiv w:val="1"/>
      <w:marLeft w:val="0"/>
      <w:marRight w:val="0"/>
      <w:marTop w:val="0"/>
      <w:marBottom w:val="0"/>
      <w:divBdr>
        <w:top w:val="none" w:sz="0" w:space="0" w:color="auto"/>
        <w:left w:val="none" w:sz="0" w:space="0" w:color="auto"/>
        <w:bottom w:val="none" w:sz="0" w:space="0" w:color="auto"/>
        <w:right w:val="none" w:sz="0" w:space="0" w:color="auto"/>
      </w:divBdr>
      <w:divsChild>
        <w:div w:id="1220091330">
          <w:marLeft w:val="446"/>
          <w:marRight w:val="0"/>
          <w:marTop w:val="0"/>
          <w:marBottom w:val="0"/>
          <w:divBdr>
            <w:top w:val="none" w:sz="0" w:space="0" w:color="auto"/>
            <w:left w:val="none" w:sz="0" w:space="0" w:color="auto"/>
            <w:bottom w:val="none" w:sz="0" w:space="0" w:color="auto"/>
            <w:right w:val="none" w:sz="0" w:space="0" w:color="auto"/>
          </w:divBdr>
        </w:div>
        <w:div w:id="1805735616">
          <w:marLeft w:val="446"/>
          <w:marRight w:val="0"/>
          <w:marTop w:val="0"/>
          <w:marBottom w:val="0"/>
          <w:divBdr>
            <w:top w:val="none" w:sz="0" w:space="0" w:color="auto"/>
            <w:left w:val="none" w:sz="0" w:space="0" w:color="auto"/>
            <w:bottom w:val="none" w:sz="0" w:space="0" w:color="auto"/>
            <w:right w:val="none" w:sz="0" w:space="0" w:color="auto"/>
          </w:divBdr>
        </w:div>
        <w:div w:id="1511260176">
          <w:marLeft w:val="446"/>
          <w:marRight w:val="0"/>
          <w:marTop w:val="0"/>
          <w:marBottom w:val="0"/>
          <w:divBdr>
            <w:top w:val="none" w:sz="0" w:space="0" w:color="auto"/>
            <w:left w:val="none" w:sz="0" w:space="0" w:color="auto"/>
            <w:bottom w:val="none" w:sz="0" w:space="0" w:color="auto"/>
            <w:right w:val="none" w:sz="0" w:space="0" w:color="auto"/>
          </w:divBdr>
        </w:div>
      </w:divsChild>
    </w:div>
    <w:div w:id="84965653">
      <w:bodyDiv w:val="1"/>
      <w:marLeft w:val="0"/>
      <w:marRight w:val="0"/>
      <w:marTop w:val="0"/>
      <w:marBottom w:val="0"/>
      <w:divBdr>
        <w:top w:val="none" w:sz="0" w:space="0" w:color="auto"/>
        <w:left w:val="none" w:sz="0" w:space="0" w:color="auto"/>
        <w:bottom w:val="none" w:sz="0" w:space="0" w:color="auto"/>
        <w:right w:val="none" w:sz="0" w:space="0" w:color="auto"/>
      </w:divBdr>
    </w:div>
    <w:div w:id="184877206">
      <w:bodyDiv w:val="1"/>
      <w:marLeft w:val="0"/>
      <w:marRight w:val="0"/>
      <w:marTop w:val="0"/>
      <w:marBottom w:val="0"/>
      <w:divBdr>
        <w:top w:val="none" w:sz="0" w:space="0" w:color="auto"/>
        <w:left w:val="none" w:sz="0" w:space="0" w:color="auto"/>
        <w:bottom w:val="none" w:sz="0" w:space="0" w:color="auto"/>
        <w:right w:val="none" w:sz="0" w:space="0" w:color="auto"/>
      </w:divBdr>
    </w:div>
    <w:div w:id="184902965">
      <w:bodyDiv w:val="1"/>
      <w:marLeft w:val="0"/>
      <w:marRight w:val="0"/>
      <w:marTop w:val="0"/>
      <w:marBottom w:val="0"/>
      <w:divBdr>
        <w:top w:val="none" w:sz="0" w:space="0" w:color="auto"/>
        <w:left w:val="none" w:sz="0" w:space="0" w:color="auto"/>
        <w:bottom w:val="none" w:sz="0" w:space="0" w:color="auto"/>
        <w:right w:val="none" w:sz="0" w:space="0" w:color="auto"/>
      </w:divBdr>
    </w:div>
    <w:div w:id="196630101">
      <w:bodyDiv w:val="1"/>
      <w:marLeft w:val="0"/>
      <w:marRight w:val="0"/>
      <w:marTop w:val="0"/>
      <w:marBottom w:val="0"/>
      <w:divBdr>
        <w:top w:val="none" w:sz="0" w:space="0" w:color="auto"/>
        <w:left w:val="none" w:sz="0" w:space="0" w:color="auto"/>
        <w:bottom w:val="none" w:sz="0" w:space="0" w:color="auto"/>
        <w:right w:val="none" w:sz="0" w:space="0" w:color="auto"/>
      </w:divBdr>
    </w:div>
    <w:div w:id="218173948">
      <w:bodyDiv w:val="1"/>
      <w:marLeft w:val="0"/>
      <w:marRight w:val="0"/>
      <w:marTop w:val="0"/>
      <w:marBottom w:val="0"/>
      <w:divBdr>
        <w:top w:val="none" w:sz="0" w:space="0" w:color="auto"/>
        <w:left w:val="none" w:sz="0" w:space="0" w:color="auto"/>
        <w:bottom w:val="none" w:sz="0" w:space="0" w:color="auto"/>
        <w:right w:val="none" w:sz="0" w:space="0" w:color="auto"/>
      </w:divBdr>
    </w:div>
    <w:div w:id="295180324">
      <w:bodyDiv w:val="1"/>
      <w:marLeft w:val="0"/>
      <w:marRight w:val="0"/>
      <w:marTop w:val="0"/>
      <w:marBottom w:val="0"/>
      <w:divBdr>
        <w:top w:val="none" w:sz="0" w:space="0" w:color="auto"/>
        <w:left w:val="none" w:sz="0" w:space="0" w:color="auto"/>
        <w:bottom w:val="none" w:sz="0" w:space="0" w:color="auto"/>
        <w:right w:val="none" w:sz="0" w:space="0" w:color="auto"/>
      </w:divBdr>
      <w:divsChild>
        <w:div w:id="24213792">
          <w:marLeft w:val="446"/>
          <w:marRight w:val="0"/>
          <w:marTop w:val="0"/>
          <w:marBottom w:val="0"/>
          <w:divBdr>
            <w:top w:val="none" w:sz="0" w:space="0" w:color="auto"/>
            <w:left w:val="none" w:sz="0" w:space="0" w:color="auto"/>
            <w:bottom w:val="none" w:sz="0" w:space="0" w:color="auto"/>
            <w:right w:val="none" w:sz="0" w:space="0" w:color="auto"/>
          </w:divBdr>
        </w:div>
        <w:div w:id="117649342">
          <w:marLeft w:val="446"/>
          <w:marRight w:val="0"/>
          <w:marTop w:val="0"/>
          <w:marBottom w:val="0"/>
          <w:divBdr>
            <w:top w:val="none" w:sz="0" w:space="0" w:color="auto"/>
            <w:left w:val="none" w:sz="0" w:space="0" w:color="auto"/>
            <w:bottom w:val="none" w:sz="0" w:space="0" w:color="auto"/>
            <w:right w:val="none" w:sz="0" w:space="0" w:color="auto"/>
          </w:divBdr>
        </w:div>
        <w:div w:id="367032092">
          <w:marLeft w:val="446"/>
          <w:marRight w:val="0"/>
          <w:marTop w:val="0"/>
          <w:marBottom w:val="0"/>
          <w:divBdr>
            <w:top w:val="none" w:sz="0" w:space="0" w:color="auto"/>
            <w:left w:val="none" w:sz="0" w:space="0" w:color="auto"/>
            <w:bottom w:val="none" w:sz="0" w:space="0" w:color="auto"/>
            <w:right w:val="none" w:sz="0" w:space="0" w:color="auto"/>
          </w:divBdr>
        </w:div>
      </w:divsChild>
    </w:div>
    <w:div w:id="308443102">
      <w:bodyDiv w:val="1"/>
      <w:marLeft w:val="0"/>
      <w:marRight w:val="0"/>
      <w:marTop w:val="0"/>
      <w:marBottom w:val="0"/>
      <w:divBdr>
        <w:top w:val="none" w:sz="0" w:space="0" w:color="auto"/>
        <w:left w:val="none" w:sz="0" w:space="0" w:color="auto"/>
        <w:bottom w:val="none" w:sz="0" w:space="0" w:color="auto"/>
        <w:right w:val="none" w:sz="0" w:space="0" w:color="auto"/>
      </w:divBdr>
      <w:divsChild>
        <w:div w:id="27221005">
          <w:marLeft w:val="0"/>
          <w:marRight w:val="0"/>
          <w:marTop w:val="0"/>
          <w:marBottom w:val="0"/>
          <w:divBdr>
            <w:top w:val="none" w:sz="0" w:space="0" w:color="auto"/>
            <w:left w:val="none" w:sz="0" w:space="0" w:color="auto"/>
            <w:bottom w:val="none" w:sz="0" w:space="0" w:color="auto"/>
            <w:right w:val="none" w:sz="0" w:space="0" w:color="auto"/>
          </w:divBdr>
          <w:divsChild>
            <w:div w:id="170143547">
              <w:marLeft w:val="0"/>
              <w:marRight w:val="0"/>
              <w:marTop w:val="0"/>
              <w:marBottom w:val="0"/>
              <w:divBdr>
                <w:top w:val="none" w:sz="0" w:space="0" w:color="auto"/>
                <w:left w:val="none" w:sz="0" w:space="0" w:color="auto"/>
                <w:bottom w:val="none" w:sz="0" w:space="0" w:color="auto"/>
                <w:right w:val="none" w:sz="0" w:space="0" w:color="auto"/>
              </w:divBdr>
              <w:divsChild>
                <w:div w:id="307169888">
                  <w:marLeft w:val="0"/>
                  <w:marRight w:val="0"/>
                  <w:marTop w:val="0"/>
                  <w:marBottom w:val="0"/>
                  <w:divBdr>
                    <w:top w:val="none" w:sz="0" w:space="0" w:color="auto"/>
                    <w:left w:val="none" w:sz="0" w:space="0" w:color="auto"/>
                    <w:bottom w:val="none" w:sz="0" w:space="0" w:color="auto"/>
                    <w:right w:val="none" w:sz="0" w:space="0" w:color="auto"/>
                  </w:divBdr>
                  <w:divsChild>
                    <w:div w:id="249310652">
                      <w:marLeft w:val="0"/>
                      <w:marRight w:val="0"/>
                      <w:marTop w:val="0"/>
                      <w:marBottom w:val="0"/>
                      <w:divBdr>
                        <w:top w:val="none" w:sz="0" w:space="0" w:color="auto"/>
                        <w:left w:val="none" w:sz="0" w:space="0" w:color="auto"/>
                        <w:bottom w:val="none" w:sz="0" w:space="0" w:color="auto"/>
                        <w:right w:val="none" w:sz="0" w:space="0" w:color="auto"/>
                      </w:divBdr>
                      <w:divsChild>
                        <w:div w:id="170146460">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sChild>
                                <w:div w:id="692459281">
                                  <w:marLeft w:val="0"/>
                                  <w:marRight w:val="0"/>
                                  <w:marTop w:val="0"/>
                                  <w:marBottom w:val="0"/>
                                  <w:divBdr>
                                    <w:top w:val="none" w:sz="0" w:space="0" w:color="auto"/>
                                    <w:left w:val="none" w:sz="0" w:space="0" w:color="auto"/>
                                    <w:bottom w:val="none" w:sz="0" w:space="0" w:color="auto"/>
                                    <w:right w:val="none" w:sz="0" w:space="0" w:color="auto"/>
                                  </w:divBdr>
                                  <w:divsChild>
                                    <w:div w:id="15205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012917">
      <w:bodyDiv w:val="1"/>
      <w:marLeft w:val="0"/>
      <w:marRight w:val="0"/>
      <w:marTop w:val="0"/>
      <w:marBottom w:val="0"/>
      <w:divBdr>
        <w:top w:val="none" w:sz="0" w:space="0" w:color="auto"/>
        <w:left w:val="none" w:sz="0" w:space="0" w:color="auto"/>
        <w:bottom w:val="none" w:sz="0" w:space="0" w:color="auto"/>
        <w:right w:val="none" w:sz="0" w:space="0" w:color="auto"/>
      </w:divBdr>
    </w:div>
    <w:div w:id="342245133">
      <w:bodyDiv w:val="1"/>
      <w:marLeft w:val="0"/>
      <w:marRight w:val="0"/>
      <w:marTop w:val="0"/>
      <w:marBottom w:val="0"/>
      <w:divBdr>
        <w:top w:val="none" w:sz="0" w:space="0" w:color="auto"/>
        <w:left w:val="none" w:sz="0" w:space="0" w:color="auto"/>
        <w:bottom w:val="none" w:sz="0" w:space="0" w:color="auto"/>
        <w:right w:val="none" w:sz="0" w:space="0" w:color="auto"/>
      </w:divBdr>
    </w:div>
    <w:div w:id="396053137">
      <w:bodyDiv w:val="1"/>
      <w:marLeft w:val="0"/>
      <w:marRight w:val="0"/>
      <w:marTop w:val="0"/>
      <w:marBottom w:val="0"/>
      <w:divBdr>
        <w:top w:val="none" w:sz="0" w:space="0" w:color="auto"/>
        <w:left w:val="none" w:sz="0" w:space="0" w:color="auto"/>
        <w:bottom w:val="none" w:sz="0" w:space="0" w:color="auto"/>
        <w:right w:val="none" w:sz="0" w:space="0" w:color="auto"/>
      </w:divBdr>
    </w:div>
    <w:div w:id="407843906">
      <w:bodyDiv w:val="1"/>
      <w:marLeft w:val="0"/>
      <w:marRight w:val="0"/>
      <w:marTop w:val="0"/>
      <w:marBottom w:val="0"/>
      <w:divBdr>
        <w:top w:val="none" w:sz="0" w:space="0" w:color="auto"/>
        <w:left w:val="none" w:sz="0" w:space="0" w:color="auto"/>
        <w:bottom w:val="none" w:sz="0" w:space="0" w:color="auto"/>
        <w:right w:val="none" w:sz="0" w:space="0" w:color="auto"/>
      </w:divBdr>
    </w:div>
    <w:div w:id="412508212">
      <w:bodyDiv w:val="1"/>
      <w:marLeft w:val="0"/>
      <w:marRight w:val="0"/>
      <w:marTop w:val="0"/>
      <w:marBottom w:val="0"/>
      <w:divBdr>
        <w:top w:val="none" w:sz="0" w:space="0" w:color="auto"/>
        <w:left w:val="none" w:sz="0" w:space="0" w:color="auto"/>
        <w:bottom w:val="none" w:sz="0" w:space="0" w:color="auto"/>
        <w:right w:val="none" w:sz="0" w:space="0" w:color="auto"/>
      </w:divBdr>
      <w:divsChild>
        <w:div w:id="900142179">
          <w:marLeft w:val="0"/>
          <w:marRight w:val="0"/>
          <w:marTop w:val="0"/>
          <w:marBottom w:val="0"/>
          <w:divBdr>
            <w:top w:val="none" w:sz="0" w:space="0" w:color="auto"/>
            <w:left w:val="none" w:sz="0" w:space="0" w:color="auto"/>
            <w:bottom w:val="none" w:sz="0" w:space="0" w:color="auto"/>
            <w:right w:val="none" w:sz="0" w:space="0" w:color="auto"/>
          </w:divBdr>
          <w:divsChild>
            <w:div w:id="2015375365">
              <w:marLeft w:val="0"/>
              <w:marRight w:val="0"/>
              <w:marTop w:val="0"/>
              <w:marBottom w:val="0"/>
              <w:divBdr>
                <w:top w:val="none" w:sz="0" w:space="0" w:color="auto"/>
                <w:left w:val="none" w:sz="0" w:space="0" w:color="auto"/>
                <w:bottom w:val="none" w:sz="0" w:space="0" w:color="auto"/>
                <w:right w:val="none" w:sz="0" w:space="0" w:color="auto"/>
              </w:divBdr>
              <w:divsChild>
                <w:div w:id="528296919">
                  <w:marLeft w:val="0"/>
                  <w:marRight w:val="0"/>
                  <w:marTop w:val="0"/>
                  <w:marBottom w:val="0"/>
                  <w:divBdr>
                    <w:top w:val="none" w:sz="0" w:space="0" w:color="auto"/>
                    <w:left w:val="none" w:sz="0" w:space="0" w:color="auto"/>
                    <w:bottom w:val="none" w:sz="0" w:space="0" w:color="auto"/>
                    <w:right w:val="none" w:sz="0" w:space="0" w:color="auto"/>
                  </w:divBdr>
                  <w:divsChild>
                    <w:div w:id="542062853">
                      <w:marLeft w:val="0"/>
                      <w:marRight w:val="0"/>
                      <w:marTop w:val="0"/>
                      <w:marBottom w:val="0"/>
                      <w:divBdr>
                        <w:top w:val="none" w:sz="0" w:space="0" w:color="auto"/>
                        <w:left w:val="none" w:sz="0" w:space="0" w:color="auto"/>
                        <w:bottom w:val="none" w:sz="0" w:space="0" w:color="auto"/>
                        <w:right w:val="none" w:sz="0" w:space="0" w:color="auto"/>
                      </w:divBdr>
                      <w:divsChild>
                        <w:div w:id="255554719">
                          <w:marLeft w:val="0"/>
                          <w:marRight w:val="0"/>
                          <w:marTop w:val="0"/>
                          <w:marBottom w:val="0"/>
                          <w:divBdr>
                            <w:top w:val="none" w:sz="0" w:space="0" w:color="auto"/>
                            <w:left w:val="none" w:sz="0" w:space="0" w:color="auto"/>
                            <w:bottom w:val="none" w:sz="0" w:space="0" w:color="auto"/>
                            <w:right w:val="none" w:sz="0" w:space="0" w:color="auto"/>
                          </w:divBdr>
                          <w:divsChild>
                            <w:div w:id="201482427">
                              <w:marLeft w:val="0"/>
                              <w:marRight w:val="0"/>
                              <w:marTop w:val="0"/>
                              <w:marBottom w:val="0"/>
                              <w:divBdr>
                                <w:top w:val="none" w:sz="0" w:space="0" w:color="auto"/>
                                <w:left w:val="none" w:sz="0" w:space="0" w:color="auto"/>
                                <w:bottom w:val="none" w:sz="0" w:space="0" w:color="auto"/>
                                <w:right w:val="none" w:sz="0" w:space="0" w:color="auto"/>
                              </w:divBdr>
                              <w:divsChild>
                                <w:div w:id="51538541">
                                  <w:marLeft w:val="0"/>
                                  <w:marRight w:val="0"/>
                                  <w:marTop w:val="0"/>
                                  <w:marBottom w:val="0"/>
                                  <w:divBdr>
                                    <w:top w:val="none" w:sz="0" w:space="0" w:color="auto"/>
                                    <w:left w:val="none" w:sz="0" w:space="0" w:color="auto"/>
                                    <w:bottom w:val="none" w:sz="0" w:space="0" w:color="auto"/>
                                    <w:right w:val="none" w:sz="0" w:space="0" w:color="auto"/>
                                  </w:divBdr>
                                  <w:divsChild>
                                    <w:div w:id="624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08057">
      <w:bodyDiv w:val="1"/>
      <w:marLeft w:val="0"/>
      <w:marRight w:val="0"/>
      <w:marTop w:val="0"/>
      <w:marBottom w:val="0"/>
      <w:divBdr>
        <w:top w:val="none" w:sz="0" w:space="0" w:color="auto"/>
        <w:left w:val="none" w:sz="0" w:space="0" w:color="auto"/>
        <w:bottom w:val="none" w:sz="0" w:space="0" w:color="auto"/>
        <w:right w:val="none" w:sz="0" w:space="0" w:color="auto"/>
      </w:divBdr>
    </w:div>
    <w:div w:id="458570825">
      <w:bodyDiv w:val="1"/>
      <w:marLeft w:val="0"/>
      <w:marRight w:val="0"/>
      <w:marTop w:val="0"/>
      <w:marBottom w:val="0"/>
      <w:divBdr>
        <w:top w:val="none" w:sz="0" w:space="0" w:color="auto"/>
        <w:left w:val="none" w:sz="0" w:space="0" w:color="auto"/>
        <w:bottom w:val="none" w:sz="0" w:space="0" w:color="auto"/>
        <w:right w:val="none" w:sz="0" w:space="0" w:color="auto"/>
      </w:divBdr>
    </w:div>
    <w:div w:id="563873639">
      <w:bodyDiv w:val="1"/>
      <w:marLeft w:val="0"/>
      <w:marRight w:val="0"/>
      <w:marTop w:val="0"/>
      <w:marBottom w:val="0"/>
      <w:divBdr>
        <w:top w:val="none" w:sz="0" w:space="0" w:color="auto"/>
        <w:left w:val="none" w:sz="0" w:space="0" w:color="auto"/>
        <w:bottom w:val="none" w:sz="0" w:space="0" w:color="auto"/>
        <w:right w:val="none" w:sz="0" w:space="0" w:color="auto"/>
      </w:divBdr>
      <w:divsChild>
        <w:div w:id="309602601">
          <w:marLeft w:val="0"/>
          <w:marRight w:val="0"/>
          <w:marTop w:val="0"/>
          <w:marBottom w:val="0"/>
          <w:divBdr>
            <w:top w:val="none" w:sz="0" w:space="0" w:color="auto"/>
            <w:left w:val="none" w:sz="0" w:space="0" w:color="auto"/>
            <w:bottom w:val="none" w:sz="0" w:space="0" w:color="auto"/>
            <w:right w:val="none" w:sz="0" w:space="0" w:color="auto"/>
          </w:divBdr>
          <w:divsChild>
            <w:div w:id="1409766390">
              <w:marLeft w:val="0"/>
              <w:marRight w:val="0"/>
              <w:marTop w:val="0"/>
              <w:marBottom w:val="0"/>
              <w:divBdr>
                <w:top w:val="none" w:sz="0" w:space="0" w:color="E1E1E1"/>
                <w:left w:val="none" w:sz="0" w:space="0" w:color="E1E1E1"/>
                <w:bottom w:val="none" w:sz="0" w:space="0" w:color="E1E1E1"/>
                <w:right w:val="none" w:sz="0" w:space="0" w:color="E1E1E1"/>
              </w:divBdr>
              <w:divsChild>
                <w:div w:id="1802264972">
                  <w:marLeft w:val="0"/>
                  <w:marRight w:val="0"/>
                  <w:marTop w:val="0"/>
                  <w:marBottom w:val="0"/>
                  <w:divBdr>
                    <w:top w:val="single" w:sz="6" w:space="0" w:color="auto"/>
                    <w:left w:val="none" w:sz="0" w:space="0" w:color="auto"/>
                    <w:bottom w:val="none" w:sz="0" w:space="0" w:color="auto"/>
                    <w:right w:val="none" w:sz="0" w:space="0" w:color="auto"/>
                  </w:divBdr>
                  <w:divsChild>
                    <w:div w:id="237983639">
                      <w:marLeft w:val="0"/>
                      <w:marRight w:val="0"/>
                      <w:marTop w:val="0"/>
                      <w:marBottom w:val="0"/>
                      <w:divBdr>
                        <w:top w:val="none" w:sz="0" w:space="0" w:color="auto"/>
                        <w:left w:val="none" w:sz="0" w:space="0" w:color="auto"/>
                        <w:bottom w:val="none" w:sz="0" w:space="0" w:color="auto"/>
                        <w:right w:val="none" w:sz="0" w:space="0" w:color="auto"/>
                      </w:divBdr>
                      <w:divsChild>
                        <w:div w:id="1323581278">
                          <w:marLeft w:val="0"/>
                          <w:marRight w:val="0"/>
                          <w:marTop w:val="0"/>
                          <w:marBottom w:val="0"/>
                          <w:divBdr>
                            <w:top w:val="none" w:sz="0" w:space="0" w:color="auto"/>
                            <w:left w:val="none" w:sz="0" w:space="0" w:color="auto"/>
                            <w:bottom w:val="none" w:sz="0" w:space="0" w:color="auto"/>
                            <w:right w:val="none" w:sz="0" w:space="0" w:color="auto"/>
                          </w:divBdr>
                          <w:divsChild>
                            <w:div w:id="12032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4999">
      <w:bodyDiv w:val="1"/>
      <w:marLeft w:val="0"/>
      <w:marRight w:val="0"/>
      <w:marTop w:val="0"/>
      <w:marBottom w:val="0"/>
      <w:divBdr>
        <w:top w:val="none" w:sz="0" w:space="0" w:color="auto"/>
        <w:left w:val="none" w:sz="0" w:space="0" w:color="auto"/>
        <w:bottom w:val="none" w:sz="0" w:space="0" w:color="auto"/>
        <w:right w:val="none" w:sz="0" w:space="0" w:color="auto"/>
      </w:divBdr>
    </w:div>
    <w:div w:id="605045825">
      <w:bodyDiv w:val="1"/>
      <w:marLeft w:val="0"/>
      <w:marRight w:val="0"/>
      <w:marTop w:val="0"/>
      <w:marBottom w:val="0"/>
      <w:divBdr>
        <w:top w:val="none" w:sz="0" w:space="0" w:color="auto"/>
        <w:left w:val="none" w:sz="0" w:space="0" w:color="auto"/>
        <w:bottom w:val="none" w:sz="0" w:space="0" w:color="auto"/>
        <w:right w:val="none" w:sz="0" w:space="0" w:color="auto"/>
      </w:divBdr>
    </w:div>
    <w:div w:id="619184378">
      <w:bodyDiv w:val="1"/>
      <w:marLeft w:val="0"/>
      <w:marRight w:val="0"/>
      <w:marTop w:val="0"/>
      <w:marBottom w:val="0"/>
      <w:divBdr>
        <w:top w:val="none" w:sz="0" w:space="0" w:color="auto"/>
        <w:left w:val="none" w:sz="0" w:space="0" w:color="auto"/>
        <w:bottom w:val="none" w:sz="0" w:space="0" w:color="auto"/>
        <w:right w:val="none" w:sz="0" w:space="0" w:color="auto"/>
      </w:divBdr>
    </w:div>
    <w:div w:id="718935928">
      <w:bodyDiv w:val="1"/>
      <w:marLeft w:val="0"/>
      <w:marRight w:val="0"/>
      <w:marTop w:val="0"/>
      <w:marBottom w:val="0"/>
      <w:divBdr>
        <w:top w:val="none" w:sz="0" w:space="0" w:color="auto"/>
        <w:left w:val="none" w:sz="0" w:space="0" w:color="auto"/>
        <w:bottom w:val="none" w:sz="0" w:space="0" w:color="auto"/>
        <w:right w:val="none" w:sz="0" w:space="0" w:color="auto"/>
      </w:divBdr>
    </w:div>
    <w:div w:id="727149087">
      <w:bodyDiv w:val="1"/>
      <w:marLeft w:val="0"/>
      <w:marRight w:val="0"/>
      <w:marTop w:val="0"/>
      <w:marBottom w:val="0"/>
      <w:divBdr>
        <w:top w:val="none" w:sz="0" w:space="0" w:color="auto"/>
        <w:left w:val="none" w:sz="0" w:space="0" w:color="auto"/>
        <w:bottom w:val="none" w:sz="0" w:space="0" w:color="auto"/>
        <w:right w:val="none" w:sz="0" w:space="0" w:color="auto"/>
      </w:divBdr>
      <w:divsChild>
        <w:div w:id="968442021">
          <w:marLeft w:val="446"/>
          <w:marRight w:val="0"/>
          <w:marTop w:val="0"/>
          <w:marBottom w:val="0"/>
          <w:divBdr>
            <w:top w:val="none" w:sz="0" w:space="0" w:color="auto"/>
            <w:left w:val="none" w:sz="0" w:space="0" w:color="auto"/>
            <w:bottom w:val="none" w:sz="0" w:space="0" w:color="auto"/>
            <w:right w:val="none" w:sz="0" w:space="0" w:color="auto"/>
          </w:divBdr>
        </w:div>
        <w:div w:id="76751712">
          <w:marLeft w:val="446"/>
          <w:marRight w:val="0"/>
          <w:marTop w:val="0"/>
          <w:marBottom w:val="0"/>
          <w:divBdr>
            <w:top w:val="none" w:sz="0" w:space="0" w:color="auto"/>
            <w:left w:val="none" w:sz="0" w:space="0" w:color="auto"/>
            <w:bottom w:val="none" w:sz="0" w:space="0" w:color="auto"/>
            <w:right w:val="none" w:sz="0" w:space="0" w:color="auto"/>
          </w:divBdr>
        </w:div>
        <w:div w:id="835848611">
          <w:marLeft w:val="446"/>
          <w:marRight w:val="0"/>
          <w:marTop w:val="0"/>
          <w:marBottom w:val="0"/>
          <w:divBdr>
            <w:top w:val="none" w:sz="0" w:space="0" w:color="auto"/>
            <w:left w:val="none" w:sz="0" w:space="0" w:color="auto"/>
            <w:bottom w:val="none" w:sz="0" w:space="0" w:color="auto"/>
            <w:right w:val="none" w:sz="0" w:space="0" w:color="auto"/>
          </w:divBdr>
        </w:div>
      </w:divsChild>
    </w:div>
    <w:div w:id="756294789">
      <w:bodyDiv w:val="1"/>
      <w:marLeft w:val="0"/>
      <w:marRight w:val="0"/>
      <w:marTop w:val="0"/>
      <w:marBottom w:val="0"/>
      <w:divBdr>
        <w:top w:val="none" w:sz="0" w:space="0" w:color="auto"/>
        <w:left w:val="none" w:sz="0" w:space="0" w:color="auto"/>
        <w:bottom w:val="none" w:sz="0" w:space="0" w:color="auto"/>
        <w:right w:val="none" w:sz="0" w:space="0" w:color="auto"/>
      </w:divBdr>
    </w:div>
    <w:div w:id="768351431">
      <w:bodyDiv w:val="1"/>
      <w:marLeft w:val="0"/>
      <w:marRight w:val="0"/>
      <w:marTop w:val="0"/>
      <w:marBottom w:val="0"/>
      <w:divBdr>
        <w:top w:val="none" w:sz="0" w:space="0" w:color="auto"/>
        <w:left w:val="none" w:sz="0" w:space="0" w:color="auto"/>
        <w:bottom w:val="none" w:sz="0" w:space="0" w:color="auto"/>
        <w:right w:val="none" w:sz="0" w:space="0" w:color="auto"/>
      </w:divBdr>
      <w:divsChild>
        <w:div w:id="108160839">
          <w:marLeft w:val="0"/>
          <w:marRight w:val="0"/>
          <w:marTop w:val="0"/>
          <w:marBottom w:val="0"/>
          <w:divBdr>
            <w:top w:val="none" w:sz="0" w:space="0" w:color="auto"/>
            <w:left w:val="none" w:sz="0" w:space="0" w:color="auto"/>
            <w:bottom w:val="none" w:sz="0" w:space="0" w:color="auto"/>
            <w:right w:val="none" w:sz="0" w:space="0" w:color="auto"/>
          </w:divBdr>
          <w:divsChild>
            <w:div w:id="622082559">
              <w:marLeft w:val="0"/>
              <w:marRight w:val="0"/>
              <w:marTop w:val="0"/>
              <w:marBottom w:val="0"/>
              <w:divBdr>
                <w:top w:val="none" w:sz="0" w:space="0" w:color="auto"/>
                <w:left w:val="none" w:sz="0" w:space="0" w:color="auto"/>
                <w:bottom w:val="none" w:sz="0" w:space="0" w:color="auto"/>
                <w:right w:val="none" w:sz="0" w:space="0" w:color="auto"/>
              </w:divBdr>
              <w:divsChild>
                <w:div w:id="39136293">
                  <w:marLeft w:val="0"/>
                  <w:marRight w:val="0"/>
                  <w:marTop w:val="0"/>
                  <w:marBottom w:val="0"/>
                  <w:divBdr>
                    <w:top w:val="none" w:sz="0" w:space="0" w:color="auto"/>
                    <w:left w:val="none" w:sz="0" w:space="0" w:color="auto"/>
                    <w:bottom w:val="none" w:sz="0" w:space="0" w:color="auto"/>
                    <w:right w:val="none" w:sz="0" w:space="0" w:color="auto"/>
                  </w:divBdr>
                  <w:divsChild>
                    <w:div w:id="1268541681">
                      <w:marLeft w:val="0"/>
                      <w:marRight w:val="0"/>
                      <w:marTop w:val="0"/>
                      <w:marBottom w:val="0"/>
                      <w:divBdr>
                        <w:top w:val="none" w:sz="0" w:space="0" w:color="auto"/>
                        <w:left w:val="none" w:sz="0" w:space="0" w:color="auto"/>
                        <w:bottom w:val="none" w:sz="0" w:space="0" w:color="auto"/>
                        <w:right w:val="none" w:sz="0" w:space="0" w:color="auto"/>
                      </w:divBdr>
                      <w:divsChild>
                        <w:div w:id="152069336">
                          <w:marLeft w:val="0"/>
                          <w:marRight w:val="0"/>
                          <w:marTop w:val="0"/>
                          <w:marBottom w:val="0"/>
                          <w:divBdr>
                            <w:top w:val="none" w:sz="0" w:space="0" w:color="auto"/>
                            <w:left w:val="none" w:sz="0" w:space="0" w:color="auto"/>
                            <w:bottom w:val="none" w:sz="0" w:space="0" w:color="auto"/>
                            <w:right w:val="none" w:sz="0" w:space="0" w:color="auto"/>
                          </w:divBdr>
                          <w:divsChild>
                            <w:div w:id="754522868">
                              <w:marLeft w:val="0"/>
                              <w:marRight w:val="0"/>
                              <w:marTop w:val="0"/>
                              <w:marBottom w:val="0"/>
                              <w:divBdr>
                                <w:top w:val="none" w:sz="0" w:space="0" w:color="auto"/>
                                <w:left w:val="none" w:sz="0" w:space="0" w:color="auto"/>
                                <w:bottom w:val="none" w:sz="0" w:space="0" w:color="auto"/>
                                <w:right w:val="none" w:sz="0" w:space="0" w:color="auto"/>
                              </w:divBdr>
                              <w:divsChild>
                                <w:div w:id="4307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79652">
      <w:bodyDiv w:val="1"/>
      <w:marLeft w:val="0"/>
      <w:marRight w:val="0"/>
      <w:marTop w:val="0"/>
      <w:marBottom w:val="0"/>
      <w:divBdr>
        <w:top w:val="none" w:sz="0" w:space="0" w:color="auto"/>
        <w:left w:val="none" w:sz="0" w:space="0" w:color="auto"/>
        <w:bottom w:val="none" w:sz="0" w:space="0" w:color="auto"/>
        <w:right w:val="none" w:sz="0" w:space="0" w:color="auto"/>
      </w:divBdr>
    </w:div>
    <w:div w:id="927159739">
      <w:bodyDiv w:val="1"/>
      <w:marLeft w:val="0"/>
      <w:marRight w:val="0"/>
      <w:marTop w:val="0"/>
      <w:marBottom w:val="0"/>
      <w:divBdr>
        <w:top w:val="none" w:sz="0" w:space="0" w:color="auto"/>
        <w:left w:val="none" w:sz="0" w:space="0" w:color="auto"/>
        <w:bottom w:val="none" w:sz="0" w:space="0" w:color="auto"/>
        <w:right w:val="none" w:sz="0" w:space="0" w:color="auto"/>
      </w:divBdr>
    </w:div>
    <w:div w:id="928200150">
      <w:bodyDiv w:val="1"/>
      <w:marLeft w:val="0"/>
      <w:marRight w:val="0"/>
      <w:marTop w:val="0"/>
      <w:marBottom w:val="0"/>
      <w:divBdr>
        <w:top w:val="none" w:sz="0" w:space="0" w:color="auto"/>
        <w:left w:val="none" w:sz="0" w:space="0" w:color="auto"/>
        <w:bottom w:val="none" w:sz="0" w:space="0" w:color="auto"/>
        <w:right w:val="none" w:sz="0" w:space="0" w:color="auto"/>
      </w:divBdr>
    </w:div>
    <w:div w:id="940987253">
      <w:bodyDiv w:val="1"/>
      <w:marLeft w:val="0"/>
      <w:marRight w:val="0"/>
      <w:marTop w:val="0"/>
      <w:marBottom w:val="0"/>
      <w:divBdr>
        <w:top w:val="none" w:sz="0" w:space="0" w:color="auto"/>
        <w:left w:val="none" w:sz="0" w:space="0" w:color="auto"/>
        <w:bottom w:val="none" w:sz="0" w:space="0" w:color="auto"/>
        <w:right w:val="none" w:sz="0" w:space="0" w:color="auto"/>
      </w:divBdr>
    </w:div>
    <w:div w:id="971521928">
      <w:bodyDiv w:val="1"/>
      <w:marLeft w:val="0"/>
      <w:marRight w:val="0"/>
      <w:marTop w:val="0"/>
      <w:marBottom w:val="0"/>
      <w:divBdr>
        <w:top w:val="none" w:sz="0" w:space="0" w:color="auto"/>
        <w:left w:val="none" w:sz="0" w:space="0" w:color="auto"/>
        <w:bottom w:val="none" w:sz="0" w:space="0" w:color="auto"/>
        <w:right w:val="none" w:sz="0" w:space="0" w:color="auto"/>
      </w:divBdr>
    </w:div>
    <w:div w:id="1027679916">
      <w:bodyDiv w:val="1"/>
      <w:marLeft w:val="0"/>
      <w:marRight w:val="0"/>
      <w:marTop w:val="0"/>
      <w:marBottom w:val="0"/>
      <w:divBdr>
        <w:top w:val="none" w:sz="0" w:space="0" w:color="auto"/>
        <w:left w:val="none" w:sz="0" w:space="0" w:color="auto"/>
        <w:bottom w:val="none" w:sz="0" w:space="0" w:color="auto"/>
        <w:right w:val="none" w:sz="0" w:space="0" w:color="auto"/>
      </w:divBdr>
    </w:div>
    <w:div w:id="1076249902">
      <w:bodyDiv w:val="1"/>
      <w:marLeft w:val="0"/>
      <w:marRight w:val="0"/>
      <w:marTop w:val="0"/>
      <w:marBottom w:val="0"/>
      <w:divBdr>
        <w:top w:val="none" w:sz="0" w:space="0" w:color="auto"/>
        <w:left w:val="none" w:sz="0" w:space="0" w:color="auto"/>
        <w:bottom w:val="none" w:sz="0" w:space="0" w:color="auto"/>
        <w:right w:val="none" w:sz="0" w:space="0" w:color="auto"/>
      </w:divBdr>
    </w:div>
    <w:div w:id="1119839663">
      <w:bodyDiv w:val="1"/>
      <w:marLeft w:val="0"/>
      <w:marRight w:val="0"/>
      <w:marTop w:val="0"/>
      <w:marBottom w:val="0"/>
      <w:divBdr>
        <w:top w:val="none" w:sz="0" w:space="0" w:color="auto"/>
        <w:left w:val="none" w:sz="0" w:space="0" w:color="auto"/>
        <w:bottom w:val="none" w:sz="0" w:space="0" w:color="auto"/>
        <w:right w:val="none" w:sz="0" w:space="0" w:color="auto"/>
      </w:divBdr>
    </w:div>
    <w:div w:id="1145318377">
      <w:bodyDiv w:val="1"/>
      <w:marLeft w:val="0"/>
      <w:marRight w:val="0"/>
      <w:marTop w:val="0"/>
      <w:marBottom w:val="0"/>
      <w:divBdr>
        <w:top w:val="none" w:sz="0" w:space="0" w:color="auto"/>
        <w:left w:val="none" w:sz="0" w:space="0" w:color="auto"/>
        <w:bottom w:val="none" w:sz="0" w:space="0" w:color="auto"/>
        <w:right w:val="none" w:sz="0" w:space="0" w:color="auto"/>
      </w:divBdr>
      <w:divsChild>
        <w:div w:id="47001508">
          <w:marLeft w:val="0"/>
          <w:marRight w:val="0"/>
          <w:marTop w:val="0"/>
          <w:marBottom w:val="0"/>
          <w:divBdr>
            <w:top w:val="none" w:sz="0" w:space="0" w:color="auto"/>
            <w:left w:val="none" w:sz="0" w:space="0" w:color="auto"/>
            <w:bottom w:val="none" w:sz="0" w:space="0" w:color="auto"/>
            <w:right w:val="none" w:sz="0" w:space="0" w:color="auto"/>
          </w:divBdr>
          <w:divsChild>
            <w:div w:id="156118232">
              <w:marLeft w:val="0"/>
              <w:marRight w:val="0"/>
              <w:marTop w:val="0"/>
              <w:marBottom w:val="0"/>
              <w:divBdr>
                <w:top w:val="none" w:sz="0" w:space="0" w:color="auto"/>
                <w:left w:val="none" w:sz="0" w:space="0" w:color="auto"/>
                <w:bottom w:val="none" w:sz="0" w:space="0" w:color="auto"/>
                <w:right w:val="none" w:sz="0" w:space="0" w:color="auto"/>
              </w:divBdr>
              <w:divsChild>
                <w:div w:id="1007319572">
                  <w:marLeft w:val="0"/>
                  <w:marRight w:val="0"/>
                  <w:marTop w:val="150"/>
                  <w:marBottom w:val="75"/>
                  <w:divBdr>
                    <w:top w:val="none" w:sz="0" w:space="0" w:color="auto"/>
                    <w:left w:val="none" w:sz="0" w:space="0" w:color="auto"/>
                    <w:bottom w:val="none" w:sz="0" w:space="0" w:color="auto"/>
                    <w:right w:val="none" w:sz="0" w:space="0" w:color="auto"/>
                  </w:divBdr>
                  <w:divsChild>
                    <w:div w:id="1551650289">
                      <w:marLeft w:val="0"/>
                      <w:marRight w:val="150"/>
                      <w:marTop w:val="0"/>
                      <w:marBottom w:val="0"/>
                      <w:divBdr>
                        <w:top w:val="none" w:sz="0" w:space="0" w:color="auto"/>
                        <w:left w:val="none" w:sz="0" w:space="0" w:color="auto"/>
                        <w:bottom w:val="none" w:sz="0" w:space="0" w:color="auto"/>
                        <w:right w:val="none" w:sz="0" w:space="0" w:color="auto"/>
                      </w:divBdr>
                      <w:divsChild>
                        <w:div w:id="388116542">
                          <w:marLeft w:val="0"/>
                          <w:marRight w:val="0"/>
                          <w:marTop w:val="150"/>
                          <w:marBottom w:val="75"/>
                          <w:divBdr>
                            <w:top w:val="single" w:sz="6" w:space="15" w:color="C3C3C3"/>
                            <w:left w:val="single" w:sz="6" w:space="15" w:color="C3C3C3"/>
                            <w:bottom w:val="single" w:sz="6" w:space="15" w:color="C3C3C3"/>
                            <w:right w:val="single" w:sz="6" w:space="15" w:color="C3C3C3"/>
                          </w:divBdr>
                        </w:div>
                      </w:divsChild>
                    </w:div>
                  </w:divsChild>
                </w:div>
              </w:divsChild>
            </w:div>
          </w:divsChild>
        </w:div>
      </w:divsChild>
    </w:div>
    <w:div w:id="1147013385">
      <w:bodyDiv w:val="1"/>
      <w:marLeft w:val="0"/>
      <w:marRight w:val="0"/>
      <w:marTop w:val="0"/>
      <w:marBottom w:val="0"/>
      <w:divBdr>
        <w:top w:val="none" w:sz="0" w:space="0" w:color="auto"/>
        <w:left w:val="none" w:sz="0" w:space="0" w:color="auto"/>
        <w:bottom w:val="none" w:sz="0" w:space="0" w:color="auto"/>
        <w:right w:val="none" w:sz="0" w:space="0" w:color="auto"/>
      </w:divBdr>
    </w:div>
    <w:div w:id="1161385186">
      <w:bodyDiv w:val="1"/>
      <w:marLeft w:val="0"/>
      <w:marRight w:val="0"/>
      <w:marTop w:val="0"/>
      <w:marBottom w:val="0"/>
      <w:divBdr>
        <w:top w:val="none" w:sz="0" w:space="0" w:color="auto"/>
        <w:left w:val="none" w:sz="0" w:space="0" w:color="auto"/>
        <w:bottom w:val="none" w:sz="0" w:space="0" w:color="auto"/>
        <w:right w:val="none" w:sz="0" w:space="0" w:color="auto"/>
      </w:divBdr>
    </w:div>
    <w:div w:id="1199315348">
      <w:bodyDiv w:val="1"/>
      <w:marLeft w:val="0"/>
      <w:marRight w:val="0"/>
      <w:marTop w:val="0"/>
      <w:marBottom w:val="0"/>
      <w:divBdr>
        <w:top w:val="none" w:sz="0" w:space="0" w:color="auto"/>
        <w:left w:val="none" w:sz="0" w:space="0" w:color="auto"/>
        <w:bottom w:val="none" w:sz="0" w:space="0" w:color="auto"/>
        <w:right w:val="none" w:sz="0" w:space="0" w:color="auto"/>
      </w:divBdr>
      <w:divsChild>
        <w:div w:id="336426841">
          <w:marLeft w:val="0"/>
          <w:marRight w:val="0"/>
          <w:marTop w:val="0"/>
          <w:marBottom w:val="0"/>
          <w:divBdr>
            <w:top w:val="none" w:sz="0" w:space="0" w:color="auto"/>
            <w:left w:val="none" w:sz="0" w:space="0" w:color="auto"/>
            <w:bottom w:val="none" w:sz="0" w:space="0" w:color="auto"/>
            <w:right w:val="none" w:sz="0" w:space="0" w:color="auto"/>
          </w:divBdr>
          <w:divsChild>
            <w:div w:id="1548250647">
              <w:marLeft w:val="0"/>
              <w:marRight w:val="0"/>
              <w:marTop w:val="0"/>
              <w:marBottom w:val="0"/>
              <w:divBdr>
                <w:top w:val="none" w:sz="0" w:space="0" w:color="auto"/>
                <w:left w:val="none" w:sz="0" w:space="0" w:color="auto"/>
                <w:bottom w:val="none" w:sz="0" w:space="0" w:color="auto"/>
                <w:right w:val="none" w:sz="0" w:space="0" w:color="auto"/>
              </w:divBdr>
              <w:divsChild>
                <w:div w:id="1796868666">
                  <w:marLeft w:val="0"/>
                  <w:marRight w:val="0"/>
                  <w:marTop w:val="0"/>
                  <w:marBottom w:val="0"/>
                  <w:divBdr>
                    <w:top w:val="none" w:sz="0" w:space="0" w:color="auto"/>
                    <w:left w:val="none" w:sz="0" w:space="0" w:color="auto"/>
                    <w:bottom w:val="none" w:sz="0" w:space="0" w:color="auto"/>
                    <w:right w:val="none" w:sz="0" w:space="0" w:color="auto"/>
                  </w:divBdr>
                  <w:divsChild>
                    <w:div w:id="1132167039">
                      <w:marLeft w:val="0"/>
                      <w:marRight w:val="0"/>
                      <w:marTop w:val="0"/>
                      <w:marBottom w:val="0"/>
                      <w:divBdr>
                        <w:top w:val="none" w:sz="0" w:space="0" w:color="auto"/>
                        <w:left w:val="none" w:sz="0" w:space="0" w:color="auto"/>
                        <w:bottom w:val="none" w:sz="0" w:space="0" w:color="auto"/>
                        <w:right w:val="none" w:sz="0" w:space="0" w:color="auto"/>
                      </w:divBdr>
                      <w:divsChild>
                        <w:div w:id="174393036">
                          <w:marLeft w:val="0"/>
                          <w:marRight w:val="0"/>
                          <w:marTop w:val="0"/>
                          <w:marBottom w:val="0"/>
                          <w:divBdr>
                            <w:top w:val="none" w:sz="0" w:space="0" w:color="auto"/>
                            <w:left w:val="none" w:sz="0" w:space="0" w:color="auto"/>
                            <w:bottom w:val="none" w:sz="0" w:space="0" w:color="auto"/>
                            <w:right w:val="none" w:sz="0" w:space="0" w:color="auto"/>
                          </w:divBdr>
                          <w:divsChild>
                            <w:div w:id="1064647421">
                              <w:marLeft w:val="0"/>
                              <w:marRight w:val="0"/>
                              <w:marTop w:val="0"/>
                              <w:marBottom w:val="0"/>
                              <w:divBdr>
                                <w:top w:val="none" w:sz="0" w:space="0" w:color="auto"/>
                                <w:left w:val="none" w:sz="0" w:space="0" w:color="auto"/>
                                <w:bottom w:val="none" w:sz="0" w:space="0" w:color="auto"/>
                                <w:right w:val="none" w:sz="0" w:space="0" w:color="auto"/>
                              </w:divBdr>
                              <w:divsChild>
                                <w:div w:id="20779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406752">
      <w:bodyDiv w:val="1"/>
      <w:marLeft w:val="0"/>
      <w:marRight w:val="0"/>
      <w:marTop w:val="0"/>
      <w:marBottom w:val="0"/>
      <w:divBdr>
        <w:top w:val="none" w:sz="0" w:space="0" w:color="auto"/>
        <w:left w:val="none" w:sz="0" w:space="0" w:color="auto"/>
        <w:bottom w:val="none" w:sz="0" w:space="0" w:color="auto"/>
        <w:right w:val="none" w:sz="0" w:space="0" w:color="auto"/>
      </w:divBdr>
    </w:div>
    <w:div w:id="1307928364">
      <w:bodyDiv w:val="1"/>
      <w:marLeft w:val="0"/>
      <w:marRight w:val="0"/>
      <w:marTop w:val="0"/>
      <w:marBottom w:val="0"/>
      <w:divBdr>
        <w:top w:val="none" w:sz="0" w:space="0" w:color="auto"/>
        <w:left w:val="none" w:sz="0" w:space="0" w:color="auto"/>
        <w:bottom w:val="none" w:sz="0" w:space="0" w:color="auto"/>
        <w:right w:val="none" w:sz="0" w:space="0" w:color="auto"/>
      </w:divBdr>
    </w:div>
    <w:div w:id="1323579488">
      <w:bodyDiv w:val="1"/>
      <w:marLeft w:val="0"/>
      <w:marRight w:val="0"/>
      <w:marTop w:val="0"/>
      <w:marBottom w:val="0"/>
      <w:divBdr>
        <w:top w:val="none" w:sz="0" w:space="0" w:color="auto"/>
        <w:left w:val="none" w:sz="0" w:space="0" w:color="auto"/>
        <w:bottom w:val="none" w:sz="0" w:space="0" w:color="auto"/>
        <w:right w:val="none" w:sz="0" w:space="0" w:color="auto"/>
      </w:divBdr>
    </w:div>
    <w:div w:id="1327975645">
      <w:bodyDiv w:val="1"/>
      <w:marLeft w:val="0"/>
      <w:marRight w:val="0"/>
      <w:marTop w:val="0"/>
      <w:marBottom w:val="0"/>
      <w:divBdr>
        <w:top w:val="none" w:sz="0" w:space="0" w:color="auto"/>
        <w:left w:val="none" w:sz="0" w:space="0" w:color="auto"/>
        <w:bottom w:val="none" w:sz="0" w:space="0" w:color="auto"/>
        <w:right w:val="none" w:sz="0" w:space="0" w:color="auto"/>
      </w:divBdr>
    </w:div>
    <w:div w:id="1369185197">
      <w:bodyDiv w:val="1"/>
      <w:marLeft w:val="0"/>
      <w:marRight w:val="0"/>
      <w:marTop w:val="0"/>
      <w:marBottom w:val="0"/>
      <w:divBdr>
        <w:top w:val="none" w:sz="0" w:space="0" w:color="auto"/>
        <w:left w:val="none" w:sz="0" w:space="0" w:color="auto"/>
        <w:bottom w:val="none" w:sz="0" w:space="0" w:color="auto"/>
        <w:right w:val="none" w:sz="0" w:space="0" w:color="auto"/>
      </w:divBdr>
    </w:div>
    <w:div w:id="1378582439">
      <w:bodyDiv w:val="1"/>
      <w:marLeft w:val="0"/>
      <w:marRight w:val="0"/>
      <w:marTop w:val="0"/>
      <w:marBottom w:val="0"/>
      <w:divBdr>
        <w:top w:val="none" w:sz="0" w:space="0" w:color="auto"/>
        <w:left w:val="none" w:sz="0" w:space="0" w:color="auto"/>
        <w:bottom w:val="none" w:sz="0" w:space="0" w:color="auto"/>
        <w:right w:val="none" w:sz="0" w:space="0" w:color="auto"/>
      </w:divBdr>
    </w:div>
    <w:div w:id="1405179328">
      <w:bodyDiv w:val="1"/>
      <w:marLeft w:val="0"/>
      <w:marRight w:val="0"/>
      <w:marTop w:val="0"/>
      <w:marBottom w:val="0"/>
      <w:divBdr>
        <w:top w:val="none" w:sz="0" w:space="0" w:color="auto"/>
        <w:left w:val="none" w:sz="0" w:space="0" w:color="auto"/>
        <w:bottom w:val="none" w:sz="0" w:space="0" w:color="auto"/>
        <w:right w:val="none" w:sz="0" w:space="0" w:color="auto"/>
      </w:divBdr>
    </w:div>
    <w:div w:id="1539974763">
      <w:bodyDiv w:val="1"/>
      <w:marLeft w:val="0"/>
      <w:marRight w:val="0"/>
      <w:marTop w:val="0"/>
      <w:marBottom w:val="0"/>
      <w:divBdr>
        <w:top w:val="none" w:sz="0" w:space="0" w:color="auto"/>
        <w:left w:val="none" w:sz="0" w:space="0" w:color="auto"/>
        <w:bottom w:val="none" w:sz="0" w:space="0" w:color="auto"/>
        <w:right w:val="none" w:sz="0" w:space="0" w:color="auto"/>
      </w:divBdr>
    </w:div>
    <w:div w:id="1546210318">
      <w:bodyDiv w:val="1"/>
      <w:marLeft w:val="0"/>
      <w:marRight w:val="0"/>
      <w:marTop w:val="0"/>
      <w:marBottom w:val="0"/>
      <w:divBdr>
        <w:top w:val="none" w:sz="0" w:space="0" w:color="auto"/>
        <w:left w:val="none" w:sz="0" w:space="0" w:color="auto"/>
        <w:bottom w:val="none" w:sz="0" w:space="0" w:color="auto"/>
        <w:right w:val="none" w:sz="0" w:space="0" w:color="auto"/>
      </w:divBdr>
      <w:divsChild>
        <w:div w:id="1707750153">
          <w:marLeft w:val="130"/>
          <w:marRight w:val="0"/>
          <w:marTop w:val="0"/>
          <w:marBottom w:val="0"/>
          <w:divBdr>
            <w:top w:val="none" w:sz="0" w:space="0" w:color="auto"/>
            <w:left w:val="none" w:sz="0" w:space="0" w:color="auto"/>
            <w:bottom w:val="none" w:sz="0" w:space="0" w:color="auto"/>
            <w:right w:val="none" w:sz="0" w:space="0" w:color="auto"/>
          </w:divBdr>
        </w:div>
        <w:div w:id="1438328723">
          <w:marLeft w:val="130"/>
          <w:marRight w:val="0"/>
          <w:marTop w:val="0"/>
          <w:marBottom w:val="0"/>
          <w:divBdr>
            <w:top w:val="none" w:sz="0" w:space="0" w:color="auto"/>
            <w:left w:val="none" w:sz="0" w:space="0" w:color="auto"/>
            <w:bottom w:val="none" w:sz="0" w:space="0" w:color="auto"/>
            <w:right w:val="none" w:sz="0" w:space="0" w:color="auto"/>
          </w:divBdr>
        </w:div>
        <w:div w:id="1760255251">
          <w:marLeft w:val="130"/>
          <w:marRight w:val="0"/>
          <w:marTop w:val="0"/>
          <w:marBottom w:val="0"/>
          <w:divBdr>
            <w:top w:val="none" w:sz="0" w:space="0" w:color="auto"/>
            <w:left w:val="none" w:sz="0" w:space="0" w:color="auto"/>
            <w:bottom w:val="none" w:sz="0" w:space="0" w:color="auto"/>
            <w:right w:val="none" w:sz="0" w:space="0" w:color="auto"/>
          </w:divBdr>
        </w:div>
        <w:div w:id="1495492753">
          <w:marLeft w:val="288"/>
          <w:marRight w:val="0"/>
          <w:marTop w:val="0"/>
          <w:marBottom w:val="0"/>
          <w:divBdr>
            <w:top w:val="none" w:sz="0" w:space="0" w:color="auto"/>
            <w:left w:val="none" w:sz="0" w:space="0" w:color="auto"/>
            <w:bottom w:val="none" w:sz="0" w:space="0" w:color="auto"/>
            <w:right w:val="none" w:sz="0" w:space="0" w:color="auto"/>
          </w:divBdr>
        </w:div>
        <w:div w:id="1506627844">
          <w:marLeft w:val="288"/>
          <w:marRight w:val="0"/>
          <w:marTop w:val="0"/>
          <w:marBottom w:val="0"/>
          <w:divBdr>
            <w:top w:val="none" w:sz="0" w:space="0" w:color="auto"/>
            <w:left w:val="none" w:sz="0" w:space="0" w:color="auto"/>
            <w:bottom w:val="none" w:sz="0" w:space="0" w:color="auto"/>
            <w:right w:val="none" w:sz="0" w:space="0" w:color="auto"/>
          </w:divBdr>
        </w:div>
      </w:divsChild>
    </w:div>
    <w:div w:id="1568800897">
      <w:bodyDiv w:val="1"/>
      <w:marLeft w:val="0"/>
      <w:marRight w:val="0"/>
      <w:marTop w:val="0"/>
      <w:marBottom w:val="0"/>
      <w:divBdr>
        <w:top w:val="none" w:sz="0" w:space="0" w:color="auto"/>
        <w:left w:val="none" w:sz="0" w:space="0" w:color="auto"/>
        <w:bottom w:val="none" w:sz="0" w:space="0" w:color="auto"/>
        <w:right w:val="none" w:sz="0" w:space="0" w:color="auto"/>
      </w:divBdr>
    </w:div>
    <w:div w:id="1617101470">
      <w:bodyDiv w:val="1"/>
      <w:marLeft w:val="0"/>
      <w:marRight w:val="0"/>
      <w:marTop w:val="0"/>
      <w:marBottom w:val="0"/>
      <w:divBdr>
        <w:top w:val="none" w:sz="0" w:space="0" w:color="auto"/>
        <w:left w:val="none" w:sz="0" w:space="0" w:color="auto"/>
        <w:bottom w:val="none" w:sz="0" w:space="0" w:color="auto"/>
        <w:right w:val="none" w:sz="0" w:space="0" w:color="auto"/>
      </w:divBdr>
    </w:div>
    <w:div w:id="1634672992">
      <w:bodyDiv w:val="1"/>
      <w:marLeft w:val="0"/>
      <w:marRight w:val="0"/>
      <w:marTop w:val="0"/>
      <w:marBottom w:val="0"/>
      <w:divBdr>
        <w:top w:val="none" w:sz="0" w:space="0" w:color="auto"/>
        <w:left w:val="none" w:sz="0" w:space="0" w:color="auto"/>
        <w:bottom w:val="none" w:sz="0" w:space="0" w:color="auto"/>
        <w:right w:val="none" w:sz="0" w:space="0" w:color="auto"/>
      </w:divBdr>
      <w:divsChild>
        <w:div w:id="966861936">
          <w:marLeft w:val="446"/>
          <w:marRight w:val="0"/>
          <w:marTop w:val="0"/>
          <w:marBottom w:val="0"/>
          <w:divBdr>
            <w:top w:val="none" w:sz="0" w:space="0" w:color="auto"/>
            <w:left w:val="none" w:sz="0" w:space="0" w:color="auto"/>
            <w:bottom w:val="none" w:sz="0" w:space="0" w:color="auto"/>
            <w:right w:val="none" w:sz="0" w:space="0" w:color="auto"/>
          </w:divBdr>
        </w:div>
        <w:div w:id="1187643587">
          <w:marLeft w:val="446"/>
          <w:marRight w:val="0"/>
          <w:marTop w:val="0"/>
          <w:marBottom w:val="0"/>
          <w:divBdr>
            <w:top w:val="none" w:sz="0" w:space="0" w:color="auto"/>
            <w:left w:val="none" w:sz="0" w:space="0" w:color="auto"/>
            <w:bottom w:val="none" w:sz="0" w:space="0" w:color="auto"/>
            <w:right w:val="none" w:sz="0" w:space="0" w:color="auto"/>
          </w:divBdr>
        </w:div>
        <w:div w:id="963266474">
          <w:marLeft w:val="446"/>
          <w:marRight w:val="0"/>
          <w:marTop w:val="0"/>
          <w:marBottom w:val="0"/>
          <w:divBdr>
            <w:top w:val="none" w:sz="0" w:space="0" w:color="auto"/>
            <w:left w:val="none" w:sz="0" w:space="0" w:color="auto"/>
            <w:bottom w:val="none" w:sz="0" w:space="0" w:color="auto"/>
            <w:right w:val="none" w:sz="0" w:space="0" w:color="auto"/>
          </w:divBdr>
        </w:div>
      </w:divsChild>
    </w:div>
    <w:div w:id="1667631432">
      <w:bodyDiv w:val="1"/>
      <w:marLeft w:val="0"/>
      <w:marRight w:val="0"/>
      <w:marTop w:val="0"/>
      <w:marBottom w:val="0"/>
      <w:divBdr>
        <w:top w:val="none" w:sz="0" w:space="0" w:color="auto"/>
        <w:left w:val="none" w:sz="0" w:space="0" w:color="auto"/>
        <w:bottom w:val="none" w:sz="0" w:space="0" w:color="auto"/>
        <w:right w:val="none" w:sz="0" w:space="0" w:color="auto"/>
      </w:divBdr>
    </w:div>
    <w:div w:id="1667779113">
      <w:bodyDiv w:val="1"/>
      <w:marLeft w:val="0"/>
      <w:marRight w:val="0"/>
      <w:marTop w:val="0"/>
      <w:marBottom w:val="0"/>
      <w:divBdr>
        <w:top w:val="none" w:sz="0" w:space="0" w:color="auto"/>
        <w:left w:val="none" w:sz="0" w:space="0" w:color="auto"/>
        <w:bottom w:val="none" w:sz="0" w:space="0" w:color="auto"/>
        <w:right w:val="none" w:sz="0" w:space="0" w:color="auto"/>
      </w:divBdr>
    </w:div>
    <w:div w:id="1691682502">
      <w:bodyDiv w:val="1"/>
      <w:marLeft w:val="0"/>
      <w:marRight w:val="0"/>
      <w:marTop w:val="0"/>
      <w:marBottom w:val="0"/>
      <w:divBdr>
        <w:top w:val="none" w:sz="0" w:space="0" w:color="auto"/>
        <w:left w:val="none" w:sz="0" w:space="0" w:color="auto"/>
        <w:bottom w:val="none" w:sz="0" w:space="0" w:color="auto"/>
        <w:right w:val="none" w:sz="0" w:space="0" w:color="auto"/>
      </w:divBdr>
    </w:div>
    <w:div w:id="1783378943">
      <w:bodyDiv w:val="1"/>
      <w:marLeft w:val="0"/>
      <w:marRight w:val="0"/>
      <w:marTop w:val="0"/>
      <w:marBottom w:val="0"/>
      <w:divBdr>
        <w:top w:val="none" w:sz="0" w:space="0" w:color="auto"/>
        <w:left w:val="none" w:sz="0" w:space="0" w:color="auto"/>
        <w:bottom w:val="none" w:sz="0" w:space="0" w:color="auto"/>
        <w:right w:val="none" w:sz="0" w:space="0" w:color="auto"/>
      </w:divBdr>
    </w:div>
    <w:div w:id="1783652381">
      <w:bodyDiv w:val="1"/>
      <w:marLeft w:val="0"/>
      <w:marRight w:val="0"/>
      <w:marTop w:val="0"/>
      <w:marBottom w:val="0"/>
      <w:divBdr>
        <w:top w:val="none" w:sz="0" w:space="0" w:color="auto"/>
        <w:left w:val="none" w:sz="0" w:space="0" w:color="auto"/>
        <w:bottom w:val="none" w:sz="0" w:space="0" w:color="auto"/>
        <w:right w:val="none" w:sz="0" w:space="0" w:color="auto"/>
      </w:divBdr>
      <w:divsChild>
        <w:div w:id="635455134">
          <w:marLeft w:val="432"/>
          <w:marRight w:val="0"/>
          <w:marTop w:val="120"/>
          <w:marBottom w:val="0"/>
          <w:divBdr>
            <w:top w:val="none" w:sz="0" w:space="0" w:color="auto"/>
            <w:left w:val="none" w:sz="0" w:space="0" w:color="auto"/>
            <w:bottom w:val="none" w:sz="0" w:space="0" w:color="auto"/>
            <w:right w:val="none" w:sz="0" w:space="0" w:color="auto"/>
          </w:divBdr>
        </w:div>
        <w:div w:id="1667899343">
          <w:marLeft w:val="432"/>
          <w:marRight w:val="0"/>
          <w:marTop w:val="120"/>
          <w:marBottom w:val="0"/>
          <w:divBdr>
            <w:top w:val="none" w:sz="0" w:space="0" w:color="auto"/>
            <w:left w:val="none" w:sz="0" w:space="0" w:color="auto"/>
            <w:bottom w:val="none" w:sz="0" w:space="0" w:color="auto"/>
            <w:right w:val="none" w:sz="0" w:space="0" w:color="auto"/>
          </w:divBdr>
        </w:div>
      </w:divsChild>
    </w:div>
    <w:div w:id="1787583492">
      <w:bodyDiv w:val="1"/>
      <w:marLeft w:val="0"/>
      <w:marRight w:val="0"/>
      <w:marTop w:val="0"/>
      <w:marBottom w:val="0"/>
      <w:divBdr>
        <w:top w:val="none" w:sz="0" w:space="0" w:color="auto"/>
        <w:left w:val="none" w:sz="0" w:space="0" w:color="auto"/>
        <w:bottom w:val="none" w:sz="0" w:space="0" w:color="auto"/>
        <w:right w:val="none" w:sz="0" w:space="0" w:color="auto"/>
      </w:divBdr>
    </w:div>
    <w:div w:id="1814978328">
      <w:bodyDiv w:val="1"/>
      <w:marLeft w:val="0"/>
      <w:marRight w:val="0"/>
      <w:marTop w:val="0"/>
      <w:marBottom w:val="0"/>
      <w:divBdr>
        <w:top w:val="none" w:sz="0" w:space="0" w:color="auto"/>
        <w:left w:val="none" w:sz="0" w:space="0" w:color="auto"/>
        <w:bottom w:val="none" w:sz="0" w:space="0" w:color="auto"/>
        <w:right w:val="none" w:sz="0" w:space="0" w:color="auto"/>
      </w:divBdr>
    </w:div>
    <w:div w:id="1897817649">
      <w:bodyDiv w:val="1"/>
      <w:marLeft w:val="0"/>
      <w:marRight w:val="0"/>
      <w:marTop w:val="0"/>
      <w:marBottom w:val="0"/>
      <w:divBdr>
        <w:top w:val="none" w:sz="0" w:space="0" w:color="auto"/>
        <w:left w:val="none" w:sz="0" w:space="0" w:color="auto"/>
        <w:bottom w:val="none" w:sz="0" w:space="0" w:color="auto"/>
        <w:right w:val="none" w:sz="0" w:space="0" w:color="auto"/>
      </w:divBdr>
    </w:div>
    <w:div w:id="1909420690">
      <w:bodyDiv w:val="1"/>
      <w:marLeft w:val="0"/>
      <w:marRight w:val="0"/>
      <w:marTop w:val="0"/>
      <w:marBottom w:val="0"/>
      <w:divBdr>
        <w:top w:val="none" w:sz="0" w:space="0" w:color="auto"/>
        <w:left w:val="none" w:sz="0" w:space="0" w:color="auto"/>
        <w:bottom w:val="none" w:sz="0" w:space="0" w:color="auto"/>
        <w:right w:val="none" w:sz="0" w:space="0" w:color="auto"/>
      </w:divBdr>
    </w:div>
    <w:div w:id="1946500002">
      <w:bodyDiv w:val="1"/>
      <w:marLeft w:val="0"/>
      <w:marRight w:val="0"/>
      <w:marTop w:val="0"/>
      <w:marBottom w:val="0"/>
      <w:divBdr>
        <w:top w:val="none" w:sz="0" w:space="0" w:color="auto"/>
        <w:left w:val="none" w:sz="0" w:space="0" w:color="auto"/>
        <w:bottom w:val="none" w:sz="0" w:space="0" w:color="auto"/>
        <w:right w:val="none" w:sz="0" w:space="0" w:color="auto"/>
      </w:divBdr>
    </w:div>
    <w:div w:id="1947734136">
      <w:bodyDiv w:val="1"/>
      <w:marLeft w:val="0"/>
      <w:marRight w:val="0"/>
      <w:marTop w:val="0"/>
      <w:marBottom w:val="0"/>
      <w:divBdr>
        <w:top w:val="none" w:sz="0" w:space="0" w:color="auto"/>
        <w:left w:val="none" w:sz="0" w:space="0" w:color="auto"/>
        <w:bottom w:val="none" w:sz="0" w:space="0" w:color="auto"/>
        <w:right w:val="none" w:sz="0" w:space="0" w:color="auto"/>
      </w:divBdr>
    </w:div>
    <w:div w:id="2081555717">
      <w:bodyDiv w:val="1"/>
      <w:marLeft w:val="0"/>
      <w:marRight w:val="0"/>
      <w:marTop w:val="0"/>
      <w:marBottom w:val="0"/>
      <w:divBdr>
        <w:top w:val="none" w:sz="0" w:space="0" w:color="auto"/>
        <w:left w:val="none" w:sz="0" w:space="0" w:color="auto"/>
        <w:bottom w:val="none" w:sz="0" w:space="0" w:color="auto"/>
        <w:right w:val="none" w:sz="0" w:space="0" w:color="auto"/>
      </w:divBdr>
      <w:divsChild>
        <w:div w:id="2061247167">
          <w:marLeft w:val="0"/>
          <w:marRight w:val="0"/>
          <w:marTop w:val="0"/>
          <w:marBottom w:val="0"/>
          <w:divBdr>
            <w:top w:val="none" w:sz="0" w:space="0" w:color="auto"/>
            <w:left w:val="none" w:sz="0" w:space="0" w:color="auto"/>
            <w:bottom w:val="none" w:sz="0" w:space="0" w:color="auto"/>
            <w:right w:val="none" w:sz="0" w:space="0" w:color="auto"/>
          </w:divBdr>
          <w:divsChild>
            <w:div w:id="7409868">
              <w:marLeft w:val="0"/>
              <w:marRight w:val="0"/>
              <w:marTop w:val="0"/>
              <w:marBottom w:val="0"/>
              <w:divBdr>
                <w:top w:val="none" w:sz="0" w:space="0" w:color="E1E1E1"/>
                <w:left w:val="none" w:sz="0" w:space="0" w:color="E1E1E1"/>
                <w:bottom w:val="none" w:sz="0" w:space="0" w:color="E1E1E1"/>
                <w:right w:val="none" w:sz="0" w:space="0" w:color="E1E1E1"/>
              </w:divBdr>
              <w:divsChild>
                <w:div w:id="1614095376">
                  <w:marLeft w:val="0"/>
                  <w:marRight w:val="0"/>
                  <w:marTop w:val="0"/>
                  <w:marBottom w:val="0"/>
                  <w:divBdr>
                    <w:top w:val="single" w:sz="6" w:space="0" w:color="auto"/>
                    <w:left w:val="none" w:sz="0" w:space="0" w:color="auto"/>
                    <w:bottom w:val="none" w:sz="0" w:space="0" w:color="auto"/>
                    <w:right w:val="none" w:sz="0" w:space="0" w:color="auto"/>
                  </w:divBdr>
                  <w:divsChild>
                    <w:div w:id="1086614224">
                      <w:marLeft w:val="0"/>
                      <w:marRight w:val="0"/>
                      <w:marTop w:val="0"/>
                      <w:marBottom w:val="0"/>
                      <w:divBdr>
                        <w:top w:val="none" w:sz="0" w:space="0" w:color="auto"/>
                        <w:left w:val="none" w:sz="0" w:space="0" w:color="auto"/>
                        <w:bottom w:val="none" w:sz="0" w:space="0" w:color="auto"/>
                        <w:right w:val="none" w:sz="0" w:space="0" w:color="auto"/>
                      </w:divBdr>
                      <w:divsChild>
                        <w:div w:id="345450173">
                          <w:marLeft w:val="0"/>
                          <w:marRight w:val="0"/>
                          <w:marTop w:val="0"/>
                          <w:marBottom w:val="0"/>
                          <w:divBdr>
                            <w:top w:val="none" w:sz="0" w:space="0" w:color="auto"/>
                            <w:left w:val="none" w:sz="0" w:space="0" w:color="auto"/>
                            <w:bottom w:val="none" w:sz="0" w:space="0" w:color="auto"/>
                            <w:right w:val="none" w:sz="0" w:space="0" w:color="auto"/>
                          </w:divBdr>
                          <w:divsChild>
                            <w:div w:id="8041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SRV-FICHIERS\damien\Mes%20documents\Dette%20et%20tr&#233;sorerie\suivi%20dette.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G:\Budget%202019\Balances%20par%20chapitre%20depuis%202015%20V281217.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mien\Desktop\Budget%202019\Balances%20par%20chapitre%20depuis%202015%20V281217.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G:\Budget%202019\Balances%20par%20chapitre%20depuis%202015%20V281217.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G:\Budget%202019\2018-2019%20par%20p&#244;le%20en%20cours%20V190116.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G:\Budget%202019\2018-2019%20par%20p&#244;le%20en%20cours%20V190116.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07230884890838"/>
          <c:y val="6.7278287461773695E-2"/>
          <c:w val="0.87155294948394302"/>
          <c:h val="0.70539671073225929"/>
        </c:manualLayout>
      </c:layout>
      <c:barChart>
        <c:barDir val="col"/>
        <c:grouping val="stacked"/>
        <c:varyColors val="0"/>
        <c:ser>
          <c:idx val="1"/>
          <c:order val="0"/>
          <c:tx>
            <c:strRef>
              <c:f>graph!$A$3</c:f>
              <c:strCache>
                <c:ptCount val="1"/>
                <c:pt idx="0">
                  <c:v>BUDGET PRINCIPAL</c:v>
                </c:pt>
              </c:strCache>
            </c:strRef>
          </c:tx>
          <c:spPr>
            <a:solidFill>
              <a:srgbClr val="FFC000"/>
            </a:solidFill>
            <a:ln w="25400">
              <a:noFill/>
            </a:ln>
          </c:spPr>
          <c:invertIfNegative val="0"/>
          <c:cat>
            <c:numRef>
              <c:f>graph!$C$2:$AD$2</c:f>
              <c:numCache>
                <c:formatCode>General</c:formatCode>
                <c:ptCount val="28"/>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numCache>
            </c:numRef>
          </c:cat>
          <c:val>
            <c:numRef>
              <c:f>graph!$C$3:$X$3</c:f>
              <c:numCache>
                <c:formatCode>#,##0.00</c:formatCode>
                <c:ptCount val="22"/>
                <c:pt idx="0">
                  <c:v>6585051.0800000001</c:v>
                </c:pt>
                <c:pt idx="1">
                  <c:v>6191807.2400000002</c:v>
                </c:pt>
                <c:pt idx="2">
                  <c:v>5793850.7199999997</c:v>
                </c:pt>
                <c:pt idx="3">
                  <c:v>5390991.1100000003</c:v>
                </c:pt>
                <c:pt idx="4">
                  <c:v>4983030.2300000004</c:v>
                </c:pt>
                <c:pt idx="5">
                  <c:v>4597140.18</c:v>
                </c:pt>
                <c:pt idx="6">
                  <c:v>4220435.5999999996</c:v>
                </c:pt>
                <c:pt idx="7">
                  <c:v>3887572.52</c:v>
                </c:pt>
                <c:pt idx="8">
                  <c:v>3561476.56</c:v>
                </c:pt>
                <c:pt idx="9">
                  <c:v>3233043.83</c:v>
                </c:pt>
                <c:pt idx="10">
                  <c:v>2914073.39</c:v>
                </c:pt>
                <c:pt idx="11">
                  <c:v>2636666.4</c:v>
                </c:pt>
                <c:pt idx="12">
                  <c:v>2388999.7200000002</c:v>
                </c:pt>
                <c:pt idx="13">
                  <c:v>2141333.04</c:v>
                </c:pt>
                <c:pt idx="14">
                  <c:v>1893666.36</c:v>
                </c:pt>
                <c:pt idx="15">
                  <c:v>1645999.68</c:v>
                </c:pt>
                <c:pt idx="16">
                  <c:v>1398333</c:v>
                </c:pt>
                <c:pt idx="17">
                  <c:v>1150666.32</c:v>
                </c:pt>
                <c:pt idx="18">
                  <c:v>902999.64</c:v>
                </c:pt>
                <c:pt idx="19">
                  <c:v>655332.96</c:v>
                </c:pt>
                <c:pt idx="20">
                  <c:v>407666.28</c:v>
                </c:pt>
                <c:pt idx="21">
                  <c:v>160000</c:v>
                </c:pt>
              </c:numCache>
            </c:numRef>
          </c:val>
          <c:extLst>
            <c:ext xmlns:c16="http://schemas.microsoft.com/office/drawing/2014/chart" uri="{C3380CC4-5D6E-409C-BE32-E72D297353CC}">
              <c16:uniqueId val="{00000000-A3E8-4D58-93BD-2E64AB0D4B68}"/>
            </c:ext>
          </c:extLst>
        </c:ser>
        <c:ser>
          <c:idx val="2"/>
          <c:order val="1"/>
          <c:tx>
            <c:strRef>
              <c:f>graph!$A$6</c:f>
              <c:strCache>
                <c:ptCount val="1"/>
                <c:pt idx="0">
                  <c:v>BUDGET ASSAINISSEMENT</c:v>
                </c:pt>
              </c:strCache>
            </c:strRef>
          </c:tx>
          <c:spPr>
            <a:solidFill>
              <a:schemeClr val="tx2">
                <a:lumMod val="40000"/>
                <a:lumOff val="60000"/>
              </a:schemeClr>
            </a:solidFill>
            <a:ln w="25400">
              <a:noFill/>
            </a:ln>
          </c:spPr>
          <c:invertIfNegative val="0"/>
          <c:cat>
            <c:numRef>
              <c:f>graph!$C$2:$AD$2</c:f>
              <c:numCache>
                <c:formatCode>General</c:formatCode>
                <c:ptCount val="28"/>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numCache>
            </c:numRef>
          </c:cat>
          <c:val>
            <c:numRef>
              <c:f>graph!$C$6:$AD$6</c:f>
              <c:numCache>
                <c:formatCode>#,##0.00</c:formatCode>
                <c:ptCount val="28"/>
                <c:pt idx="0">
                  <c:v>3577030.2400000007</c:v>
                </c:pt>
                <c:pt idx="1">
                  <c:v>5039416.37</c:v>
                </c:pt>
                <c:pt idx="2">
                  <c:v>4724959.9399999995</c:v>
                </c:pt>
                <c:pt idx="3">
                  <c:v>4403059.08</c:v>
                </c:pt>
                <c:pt idx="4">
                  <c:v>4089584.45</c:v>
                </c:pt>
                <c:pt idx="5">
                  <c:v>3769986.69</c:v>
                </c:pt>
                <c:pt idx="6">
                  <c:v>3455242.9799999995</c:v>
                </c:pt>
                <c:pt idx="7">
                  <c:v>3131176.6399999997</c:v>
                </c:pt>
                <c:pt idx="8">
                  <c:v>2797365.96</c:v>
                </c:pt>
                <c:pt idx="9">
                  <c:v>2453222.77</c:v>
                </c:pt>
                <c:pt idx="10">
                  <c:v>2135054.04</c:v>
                </c:pt>
                <c:pt idx="11">
                  <c:v>1811624.63</c:v>
                </c:pt>
                <c:pt idx="12">
                  <c:v>1507280.74</c:v>
                </c:pt>
                <c:pt idx="13">
                  <c:v>1269400.8</c:v>
                </c:pt>
                <c:pt idx="14">
                  <c:v>1108700.8400000001</c:v>
                </c:pt>
                <c:pt idx="15">
                  <c:v>994583.74</c:v>
                </c:pt>
                <c:pt idx="16">
                  <c:v>905529.01</c:v>
                </c:pt>
                <c:pt idx="17">
                  <c:v>815787.73</c:v>
                </c:pt>
                <c:pt idx="18">
                  <c:v>746200</c:v>
                </c:pt>
                <c:pt idx="19">
                  <c:v>688800</c:v>
                </c:pt>
                <c:pt idx="20">
                  <c:v>631400</c:v>
                </c:pt>
                <c:pt idx="21">
                  <c:v>574000</c:v>
                </c:pt>
                <c:pt idx="22">
                  <c:v>516600</c:v>
                </c:pt>
                <c:pt idx="23">
                  <c:v>459200</c:v>
                </c:pt>
                <c:pt idx="24">
                  <c:v>401800</c:v>
                </c:pt>
                <c:pt idx="25">
                  <c:v>344400</c:v>
                </c:pt>
                <c:pt idx="26">
                  <c:v>287000</c:v>
                </c:pt>
                <c:pt idx="27">
                  <c:v>229600</c:v>
                </c:pt>
              </c:numCache>
            </c:numRef>
          </c:val>
          <c:extLst>
            <c:ext xmlns:c16="http://schemas.microsoft.com/office/drawing/2014/chart" uri="{C3380CC4-5D6E-409C-BE32-E72D297353CC}">
              <c16:uniqueId val="{00000001-A3E8-4D58-93BD-2E64AB0D4B68}"/>
            </c:ext>
          </c:extLst>
        </c:ser>
        <c:ser>
          <c:idx val="3"/>
          <c:order val="2"/>
          <c:tx>
            <c:strRef>
              <c:f>graph!$A$7</c:f>
              <c:strCache>
                <c:ptCount val="1"/>
                <c:pt idx="0">
                  <c:v>BUDGET ORDURES MENAGERES</c:v>
                </c:pt>
              </c:strCache>
            </c:strRef>
          </c:tx>
          <c:spPr>
            <a:solidFill>
              <a:srgbClr val="008000"/>
            </a:solidFill>
            <a:ln w="25400">
              <a:noFill/>
            </a:ln>
          </c:spPr>
          <c:invertIfNegative val="0"/>
          <c:cat>
            <c:numRef>
              <c:f>graph!$C$2:$AD$2</c:f>
              <c:numCache>
                <c:formatCode>General</c:formatCode>
                <c:ptCount val="28"/>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numCache>
            </c:numRef>
          </c:cat>
          <c:val>
            <c:numRef>
              <c:f>graph!$C$7:$X$7</c:f>
              <c:numCache>
                <c:formatCode>#,##0.00</c:formatCode>
                <c:ptCount val="22"/>
                <c:pt idx="0">
                  <c:v>1409413.01</c:v>
                </c:pt>
                <c:pt idx="1">
                  <c:v>1195571.83</c:v>
                </c:pt>
                <c:pt idx="2">
                  <c:v>975843.11</c:v>
                </c:pt>
                <c:pt idx="3">
                  <c:v>749987.47</c:v>
                </c:pt>
                <c:pt idx="4">
                  <c:v>551505.5</c:v>
                </c:pt>
                <c:pt idx="5">
                  <c:v>466983.51</c:v>
                </c:pt>
                <c:pt idx="6">
                  <c:v>379655.51</c:v>
                </c:pt>
                <c:pt idx="7">
                  <c:v>289410.67</c:v>
                </c:pt>
                <c:pt idx="8">
                  <c:v>196133.77</c:v>
                </c:pt>
                <c:pt idx="9">
                  <c:v>99705.04</c:v>
                </c:pt>
                <c:pt idx="10">
                  <c:v>0</c:v>
                </c:pt>
                <c:pt idx="11">
                  <c:v>0</c:v>
                </c:pt>
                <c:pt idx="12">
                  <c:v>0</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2-A3E8-4D58-93BD-2E64AB0D4B68}"/>
            </c:ext>
          </c:extLst>
        </c:ser>
        <c:dLbls>
          <c:showLegendKey val="0"/>
          <c:showVal val="0"/>
          <c:showCatName val="0"/>
          <c:showSerName val="0"/>
          <c:showPercent val="0"/>
          <c:showBubbleSize val="0"/>
        </c:dLbls>
        <c:gapWidth val="100"/>
        <c:overlap val="100"/>
        <c:axId val="428822440"/>
        <c:axId val="428822832"/>
      </c:barChart>
      <c:catAx>
        <c:axId val="4288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fr-FR"/>
          </a:p>
        </c:txPr>
        <c:crossAx val="428822832"/>
        <c:crosses val="autoZero"/>
        <c:auto val="1"/>
        <c:lblAlgn val="ctr"/>
        <c:lblOffset val="100"/>
        <c:noMultiLvlLbl val="0"/>
      </c:catAx>
      <c:valAx>
        <c:axId val="428822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fr-FR"/>
          </a:p>
        </c:txPr>
        <c:crossAx val="428822440"/>
        <c:crosses val="autoZero"/>
        <c:crossBetween val="between"/>
      </c:valAx>
      <c:spPr>
        <a:noFill/>
        <a:ln w="25400">
          <a:noFill/>
        </a:ln>
      </c:spPr>
    </c:plotArea>
    <c:legend>
      <c:legendPos val="b"/>
      <c:layout>
        <c:manualLayout>
          <c:xMode val="edge"/>
          <c:yMode val="edge"/>
          <c:x val="0.16589458497819198"/>
          <c:y val="0.88397938789761377"/>
          <c:w val="0.66821083004361603"/>
          <c:h val="9.7671988249175279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fr-FR"/>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30555555555555"/>
          <c:y val="2.0833333333333332E-2"/>
          <c:w val="0.57916666666666672"/>
          <c:h val="0.96527777777777779"/>
        </c:manualLayout>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546B-447E-9155-5A1FFAD36CA8}"/>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546B-447E-9155-5A1FFAD36CA8}"/>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546B-447E-9155-5A1FFAD36CA8}"/>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546B-447E-9155-5A1FFAD36CA8}"/>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546B-447E-9155-5A1FFAD36CA8}"/>
              </c:ext>
            </c:extLst>
          </c:dPt>
          <c:dLbls>
            <c:dLbl>
              <c:idx val="0"/>
              <c:layout>
                <c:manualLayout>
                  <c:x val="0.1271868558803031"/>
                  <c:y val="5.697826233259303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6B-447E-9155-5A1FFAD36CA8}"/>
                </c:ext>
              </c:extLst>
            </c:dLbl>
            <c:dLbl>
              <c:idx val="1"/>
              <c:layout>
                <c:manualLayout>
                  <c:x val="0.14081913489627357"/>
                  <c:y val="-0.138532606501110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6B-447E-9155-5A1FFAD36CA8}"/>
                </c:ext>
              </c:extLst>
            </c:dLbl>
            <c:dLbl>
              <c:idx val="2"/>
              <c:layout>
                <c:manualLayout>
                  <c:x val="2.5890979729228762E-2"/>
                  <c:y val="-0.1854703546672050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273054851194445"/>
                      <c:h val="0.32095726495726495"/>
                    </c:manualLayout>
                  </c15:layout>
                </c:ext>
                <c:ext xmlns:c16="http://schemas.microsoft.com/office/drawing/2014/chart" uri="{C3380CC4-5D6E-409C-BE32-E72D297353CC}">
                  <c16:uniqueId val="{00000005-546B-447E-9155-5A1FFAD36CA8}"/>
                </c:ext>
              </c:extLst>
            </c:dLbl>
            <c:dLbl>
              <c:idx val="3"/>
              <c:layout>
                <c:manualLayout>
                  <c:x val="9.7692957871791455E-2"/>
                  <c:y val="-6.4122753886533415E-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894553435057905"/>
                      <c:h val="0.32095726495726495"/>
                    </c:manualLayout>
                  </c15:layout>
                </c:ext>
                <c:ext xmlns:c16="http://schemas.microsoft.com/office/drawing/2014/chart" uri="{C3380CC4-5D6E-409C-BE32-E72D297353CC}">
                  <c16:uniqueId val="{00000007-546B-447E-9155-5A1FFAD36CA8}"/>
                </c:ext>
              </c:extLst>
            </c:dLbl>
            <c:dLbl>
              <c:idx val="4"/>
              <c:layout>
                <c:manualLayout>
                  <c:x val="-7.5329566854990581E-3"/>
                  <c:y val="-0.2051282051282050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46B-447E-9155-5A1FFAD36CA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divers!$P$70:$P$74</c:f>
              <c:strCache>
                <c:ptCount val="5"/>
                <c:pt idx="0">
                  <c:v>Redevances</c:v>
                </c:pt>
                <c:pt idx="1">
                  <c:v>DGF</c:v>
                </c:pt>
                <c:pt idx="2">
                  <c:v>Autres subv. et attributions</c:v>
                </c:pt>
                <c:pt idx="3">
                  <c:v>Autres recettes courantes</c:v>
                </c:pt>
                <c:pt idx="4">
                  <c:v>Fiscalité directe locale et versement transport</c:v>
                </c:pt>
              </c:strCache>
            </c:strRef>
          </c:cat>
          <c:val>
            <c:numRef>
              <c:f>divers!$Q$70:$Q$74</c:f>
              <c:numCache>
                <c:formatCode>#,##0</c:formatCode>
                <c:ptCount val="5"/>
                <c:pt idx="0">
                  <c:v>3400000</c:v>
                </c:pt>
                <c:pt idx="1">
                  <c:v>2137000</c:v>
                </c:pt>
                <c:pt idx="2">
                  <c:v>2265000</c:v>
                </c:pt>
                <c:pt idx="3">
                  <c:v>386879.13999999827</c:v>
                </c:pt>
                <c:pt idx="4">
                  <c:v>20500000</c:v>
                </c:pt>
              </c:numCache>
            </c:numRef>
          </c:val>
          <c:extLst>
            <c:ext xmlns:c16="http://schemas.microsoft.com/office/drawing/2014/chart" uri="{C3380CC4-5D6E-409C-BE32-E72D297353CC}">
              <c16:uniqueId val="{0000000A-546B-447E-9155-5A1FFAD36CA8}"/>
            </c:ext>
          </c:extLst>
        </c:ser>
        <c:dLbls>
          <c:dLblPos val="outEnd"/>
          <c:showLegendKey val="0"/>
          <c:showVal val="0"/>
          <c:showCatName val="1"/>
          <c:showSerName val="0"/>
          <c:showPercent val="1"/>
          <c:showBubbleSize val="0"/>
          <c:showLeaderLines val="1"/>
        </c:dLbls>
        <c:firstSliceAng val="25"/>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2492157992446"/>
          <c:y val="0.14389346816597759"/>
          <c:w val="0.60556622495358814"/>
          <c:h val="0.66430007285878567"/>
        </c:manualLayout>
      </c:layout>
      <c:pieChart>
        <c:varyColors val="1"/>
        <c:ser>
          <c:idx val="0"/>
          <c:order val="0"/>
          <c:dPt>
            <c:idx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0B46-410D-87B0-010BFA0D81A5}"/>
              </c:ext>
            </c:extLst>
          </c:dPt>
          <c:dPt>
            <c:idx val="1"/>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0B46-410D-87B0-010BFA0D81A5}"/>
              </c:ext>
            </c:extLst>
          </c:dPt>
          <c:dPt>
            <c:idx val="2"/>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0B46-410D-87B0-010BFA0D81A5}"/>
              </c:ext>
            </c:extLst>
          </c:dPt>
          <c:dPt>
            <c:idx val="3"/>
            <c:bubble3D val="0"/>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0B46-410D-87B0-010BFA0D81A5}"/>
              </c:ext>
            </c:extLst>
          </c:dPt>
          <c:dPt>
            <c:idx val="4"/>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accent4">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0B46-410D-87B0-010BFA0D81A5}"/>
              </c:ext>
            </c:extLst>
          </c:dPt>
          <c:dPt>
            <c:idx val="5"/>
            <c:bubble3D val="0"/>
            <c:spPr>
              <a:gradFill rotWithShape="1">
                <a:gsLst>
                  <a:gs pos="0">
                    <a:schemeClr val="accent6">
                      <a:lumMod val="60000"/>
                      <a:tint val="50000"/>
                      <a:satMod val="300000"/>
                    </a:schemeClr>
                  </a:gs>
                  <a:gs pos="35000">
                    <a:schemeClr val="accent6">
                      <a:lumMod val="60000"/>
                      <a:tint val="37000"/>
                      <a:satMod val="300000"/>
                    </a:schemeClr>
                  </a:gs>
                  <a:gs pos="100000">
                    <a:schemeClr val="accent6">
                      <a:lumMod val="60000"/>
                      <a:tint val="15000"/>
                      <a:satMod val="350000"/>
                    </a:schemeClr>
                  </a:gs>
                </a:gsLst>
                <a:lin ang="16200000" scaled="1"/>
              </a:gradFill>
              <a:ln w="9525" cap="flat" cmpd="sng" algn="ctr">
                <a:solidFill>
                  <a:schemeClr val="accent6">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0B46-410D-87B0-010BFA0D81A5}"/>
              </c:ext>
            </c:extLst>
          </c:dPt>
          <c:dPt>
            <c:idx val="6"/>
            <c:bubble3D val="0"/>
            <c:spPr>
              <a:gradFill rotWithShape="1">
                <a:gsLst>
                  <a:gs pos="0">
                    <a:schemeClr val="accent2">
                      <a:lumMod val="80000"/>
                      <a:lumOff val="20000"/>
                      <a:tint val="50000"/>
                      <a:satMod val="300000"/>
                    </a:schemeClr>
                  </a:gs>
                  <a:gs pos="35000">
                    <a:schemeClr val="accent2">
                      <a:lumMod val="80000"/>
                      <a:lumOff val="20000"/>
                      <a:tint val="37000"/>
                      <a:satMod val="300000"/>
                    </a:schemeClr>
                  </a:gs>
                  <a:gs pos="100000">
                    <a:schemeClr val="accent2">
                      <a:lumMod val="80000"/>
                      <a:lumOff val="20000"/>
                      <a:tint val="15000"/>
                      <a:satMod val="350000"/>
                    </a:schemeClr>
                  </a:gs>
                </a:gsLst>
                <a:lin ang="16200000" scaled="1"/>
              </a:gradFill>
              <a:ln w="9525" cap="flat" cmpd="sng" algn="ctr">
                <a:solidFill>
                  <a:schemeClr val="accent2">
                    <a:lumMod val="80000"/>
                    <a:lumOff val="2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D-B718-4792-ACEE-4872F268D72D}"/>
              </c:ext>
            </c:extLst>
          </c:dPt>
          <c:dLbls>
            <c:dLbl>
              <c:idx val="0"/>
              <c:layout>
                <c:manualLayout>
                  <c:x val="0"/>
                  <c:y val="4.013377926421404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B46-410D-87B0-010BFA0D81A5}"/>
                </c:ext>
              </c:extLst>
            </c:dLbl>
            <c:dLbl>
              <c:idx val="1"/>
              <c:layout>
                <c:manualLayout>
                  <c:x val="-0.14634146341463414"/>
                  <c:y val="1.7556333886670217E-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040650406504065"/>
                      <c:h val="0.35627665270938125"/>
                    </c:manualLayout>
                  </c15:layout>
                </c:ext>
                <c:ext xmlns:c16="http://schemas.microsoft.com/office/drawing/2014/chart" uri="{C3380CC4-5D6E-409C-BE32-E72D297353CC}">
                  <c16:uniqueId val="{00000003-0B46-410D-87B0-010BFA0D81A5}"/>
                </c:ext>
              </c:extLst>
            </c:dLbl>
            <c:dLbl>
              <c:idx val="2"/>
              <c:layout>
                <c:manualLayout>
                  <c:x val="-0.1300813008130082"/>
                  <c:y val="0"/>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1422764227642275"/>
                      <c:h val="0.22256410256410256"/>
                    </c:manualLayout>
                  </c15:layout>
                </c:ext>
                <c:ext xmlns:c16="http://schemas.microsoft.com/office/drawing/2014/chart" uri="{C3380CC4-5D6E-409C-BE32-E72D297353CC}">
                  <c16:uniqueId val="{00000005-0B46-410D-87B0-010BFA0D81A5}"/>
                </c:ext>
              </c:extLst>
            </c:dLbl>
            <c:dLbl>
              <c:idx val="3"/>
              <c:layout>
                <c:manualLayout>
                  <c:x val="6.1976343866107647E-3"/>
                  <c:y val="0.1293199554069119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960016361591165"/>
                      <c:h val="0.30729096989966553"/>
                    </c:manualLayout>
                  </c15:layout>
                </c:ext>
                <c:ext xmlns:c16="http://schemas.microsoft.com/office/drawing/2014/chart" uri="{C3380CC4-5D6E-409C-BE32-E72D297353CC}">
                  <c16:uniqueId val="{00000007-0B46-410D-87B0-010BFA0D81A5}"/>
                </c:ext>
              </c:extLst>
            </c:dLbl>
            <c:dLbl>
              <c:idx val="4"/>
              <c:layout>
                <c:manualLayout>
                  <c:x val="-2.0325203252032541E-2"/>
                  <c:y val="0.1560758082497213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455284552845523"/>
                      <c:h val="0.20931995540691192"/>
                    </c:manualLayout>
                  </c15:layout>
                </c:ext>
                <c:ext xmlns:c16="http://schemas.microsoft.com/office/drawing/2014/chart" uri="{C3380CC4-5D6E-409C-BE32-E72D297353CC}">
                  <c16:uniqueId val="{00000009-0B46-410D-87B0-010BFA0D81A5}"/>
                </c:ext>
              </c:extLst>
            </c:dLbl>
            <c:dLbl>
              <c:idx val="5"/>
              <c:layout>
                <c:manualLayout>
                  <c:x val="3.2256195248321233E-2"/>
                  <c:y val="-1.337792642140476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0B46-410D-87B0-010BFA0D81A5}"/>
                </c:ext>
              </c:extLst>
            </c:dLbl>
            <c:dLbl>
              <c:idx val="6"/>
              <c:layout>
                <c:manualLayout>
                  <c:x val="-1.0162601626016274E-2"/>
                  <c:y val="-2.0066889632107024E-2"/>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075187247935469"/>
                      <c:h val="0.21817185895241356"/>
                    </c:manualLayout>
                  </c15:layout>
                </c:ext>
                <c:ext xmlns:c16="http://schemas.microsoft.com/office/drawing/2014/chart" uri="{C3380CC4-5D6E-409C-BE32-E72D297353CC}">
                  <c16:uniqueId val="{0000000D-B718-4792-ACEE-4872F268D72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divers!$P$81:$P$87</c:f>
              <c:strCache>
                <c:ptCount val="7"/>
                <c:pt idx="0">
                  <c:v>Cotisation foncière des entreprises (CFE)</c:v>
                </c:pt>
                <c:pt idx="1">
                  <c:v>Cotisation sur la valeur ajoutée des entreprises (CVAE)</c:v>
                </c:pt>
                <c:pt idx="2">
                  <c:v>Imposition sur les entreprises de réseaux (IFER)</c:v>
                </c:pt>
                <c:pt idx="3">
                  <c:v>Taxe sur les surfaces commerciales (TASCOM)</c:v>
                </c:pt>
                <c:pt idx="4">
                  <c:v>Taxe d'habitation (TH)</c:v>
                </c:pt>
                <c:pt idx="5">
                  <c:v>Taxes foncières (bâti et non bâti)</c:v>
                </c:pt>
                <c:pt idx="6">
                  <c:v>Allocations compensatrices de l'Etat</c:v>
                </c:pt>
              </c:strCache>
            </c:strRef>
          </c:cat>
          <c:val>
            <c:numRef>
              <c:f>divers!$Q$81:$Q$87</c:f>
              <c:numCache>
                <c:formatCode>0.0"M€"</c:formatCode>
                <c:ptCount val="7"/>
                <c:pt idx="0">
                  <c:v>4.8157360000000002</c:v>
                </c:pt>
                <c:pt idx="1">
                  <c:v>2.7</c:v>
                </c:pt>
                <c:pt idx="2">
                  <c:v>1.05636</c:v>
                </c:pt>
                <c:pt idx="3">
                  <c:v>0.70738509999999999</c:v>
                </c:pt>
                <c:pt idx="4">
                  <c:v>5.3852520000000004</c:v>
                </c:pt>
                <c:pt idx="5">
                  <c:v>0.77813900000000003</c:v>
                </c:pt>
                <c:pt idx="6">
                  <c:v>0.35436400000000001</c:v>
                </c:pt>
              </c:numCache>
            </c:numRef>
          </c:val>
          <c:extLst>
            <c:ext xmlns:c16="http://schemas.microsoft.com/office/drawing/2014/chart" uri="{C3380CC4-5D6E-409C-BE32-E72D297353CC}">
              <c16:uniqueId val="{0000000C-0B46-410D-87B0-010BFA0D81A5}"/>
            </c:ext>
          </c:extLst>
        </c:ser>
        <c:dLbls>
          <c:dLblPos val="outEnd"/>
          <c:showLegendKey val="0"/>
          <c:showVal val="0"/>
          <c:showCatName val="1"/>
          <c:showSerName val="0"/>
          <c:showPercent val="1"/>
          <c:showBubbleSize val="0"/>
          <c:showLeaderLines val="1"/>
        </c:dLbls>
        <c:firstSliceAng val="202"/>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98611111111112"/>
          <c:y val="6.8346195242473512E-2"/>
          <c:w val="0.58562091503267977"/>
          <c:h val="0.78009950248756232"/>
        </c:manualLayout>
      </c:layout>
      <c:pieChart>
        <c:varyColors val="1"/>
        <c:ser>
          <c:idx val="0"/>
          <c:order val="0"/>
          <c:dPt>
            <c:idx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8802-403F-8E11-C86277989627}"/>
              </c:ext>
            </c:extLst>
          </c:dPt>
          <c:dPt>
            <c:idx val="1"/>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8802-403F-8E11-C86277989627}"/>
              </c:ext>
            </c:extLst>
          </c:dPt>
          <c:dPt>
            <c:idx val="2"/>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8802-403F-8E11-C86277989627}"/>
              </c:ext>
            </c:extLst>
          </c:dPt>
          <c:dPt>
            <c:idx val="3"/>
            <c:bubble3D val="0"/>
            <c:spPr>
              <a:gradFill rotWithShape="1">
                <a:gsLst>
                  <a:gs pos="0">
                    <a:schemeClr val="accent6">
                      <a:lumMod val="60000"/>
                      <a:tint val="50000"/>
                      <a:satMod val="300000"/>
                    </a:schemeClr>
                  </a:gs>
                  <a:gs pos="35000">
                    <a:schemeClr val="accent6">
                      <a:lumMod val="60000"/>
                      <a:tint val="37000"/>
                      <a:satMod val="300000"/>
                    </a:schemeClr>
                  </a:gs>
                  <a:gs pos="100000">
                    <a:schemeClr val="accent6">
                      <a:lumMod val="60000"/>
                      <a:tint val="15000"/>
                      <a:satMod val="350000"/>
                    </a:schemeClr>
                  </a:gs>
                </a:gsLst>
                <a:lin ang="16200000" scaled="1"/>
              </a:gradFill>
              <a:ln w="9525" cap="flat" cmpd="sng" algn="ctr">
                <a:solidFill>
                  <a:schemeClr val="accent6">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8802-403F-8E11-C86277989627}"/>
              </c:ext>
            </c:extLst>
          </c:dPt>
          <c:dPt>
            <c:idx val="4"/>
            <c:bubble3D val="0"/>
            <c:spPr>
              <a:gradFill rotWithShape="1">
                <a:gsLst>
                  <a:gs pos="0">
                    <a:schemeClr val="accent5">
                      <a:lumMod val="60000"/>
                      <a:tint val="50000"/>
                      <a:satMod val="300000"/>
                    </a:schemeClr>
                  </a:gs>
                  <a:gs pos="35000">
                    <a:schemeClr val="accent5">
                      <a:lumMod val="60000"/>
                      <a:tint val="37000"/>
                      <a:satMod val="300000"/>
                    </a:schemeClr>
                  </a:gs>
                  <a:gs pos="100000">
                    <a:schemeClr val="accent5">
                      <a:lumMod val="60000"/>
                      <a:tint val="15000"/>
                      <a:satMod val="350000"/>
                    </a:schemeClr>
                  </a:gs>
                </a:gsLst>
                <a:lin ang="16200000" scaled="1"/>
              </a:gradFill>
              <a:ln w="9525" cap="flat" cmpd="sng" algn="ctr">
                <a:solidFill>
                  <a:schemeClr val="accent5">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8802-403F-8E11-C86277989627}"/>
              </c:ext>
            </c:extLst>
          </c:dPt>
          <c:dLbls>
            <c:dLbl>
              <c:idx val="0"/>
              <c:layout>
                <c:manualLayout>
                  <c:x val="1.7476049868766393E-2"/>
                  <c:y val="6.018518518518517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19704861111111"/>
                      <c:h val="0.32055915534077883"/>
                    </c:manualLayout>
                  </c15:layout>
                </c:ext>
                <c:ext xmlns:c16="http://schemas.microsoft.com/office/drawing/2014/chart" uri="{C3380CC4-5D6E-409C-BE32-E72D297353CC}">
                  <c16:uniqueId val="{00000001-8802-403F-8E11-C86277989627}"/>
                </c:ext>
              </c:extLst>
            </c:dLbl>
            <c:dLbl>
              <c:idx val="1"/>
              <c:layout>
                <c:manualLayout>
                  <c:x val="2.897084153543307E-2"/>
                  <c:y val="-3.8864607889702776E-3"/>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8422291940069994"/>
                      <c:h val="0.31485910000043577"/>
                    </c:manualLayout>
                  </c15:layout>
                </c:ext>
                <c:ext xmlns:c16="http://schemas.microsoft.com/office/drawing/2014/chart" uri="{C3380CC4-5D6E-409C-BE32-E72D297353CC}">
                  <c16:uniqueId val="{00000003-8802-403F-8E11-C86277989627}"/>
                </c:ext>
              </c:extLst>
            </c:dLbl>
            <c:dLbl>
              <c:idx val="2"/>
              <c:layout>
                <c:manualLayout>
                  <c:x val="0.10067821112204725"/>
                  <c:y val="-1.1934341079528865E-2"/>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40142272255030614"/>
                      <c:h val="0.20903441995041155"/>
                    </c:manualLayout>
                  </c15:layout>
                </c:ext>
                <c:ext xmlns:c16="http://schemas.microsoft.com/office/drawing/2014/chart" uri="{C3380CC4-5D6E-409C-BE32-E72D297353CC}">
                  <c16:uniqueId val="{00000005-8802-403F-8E11-C86277989627}"/>
                </c:ext>
              </c:extLst>
            </c:dLbl>
            <c:dLbl>
              <c:idx val="3"/>
              <c:layout>
                <c:manualLayout>
                  <c:x val="-6.4906974518810154E-2"/>
                  <c:y val="-0.1080748968360140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802-403F-8E11-C86277989627}"/>
                </c:ext>
              </c:extLst>
            </c:dLbl>
            <c:dLbl>
              <c:idx val="4"/>
              <c:layout>
                <c:manualLayout>
                  <c:x val="3.785952537182849E-3"/>
                  <c:y val="-0.1100118088448683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357433836395452"/>
                      <c:h val="0.28818418311988808"/>
                    </c:manualLayout>
                  </c15:layout>
                </c:ext>
                <c:ext xmlns:c16="http://schemas.microsoft.com/office/drawing/2014/chart" uri="{C3380CC4-5D6E-409C-BE32-E72D297353CC}">
                  <c16:uniqueId val="{00000009-8802-403F-8E11-C8627798962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divers!$P$89:$P$93</c:f>
              <c:strCache>
                <c:ptCount val="5"/>
                <c:pt idx="0">
                  <c:v>Achats et prestations de service</c:v>
                </c:pt>
                <c:pt idx="1">
                  <c:v>Charges de personnel et indemnités</c:v>
                </c:pt>
                <c:pt idx="2">
                  <c:v>Participations et subventions versées</c:v>
                </c:pt>
                <c:pt idx="3">
                  <c:v>Charges financières</c:v>
                </c:pt>
                <c:pt idx="4">
                  <c:v>Attributions de compensation et FNGIR</c:v>
                </c:pt>
              </c:strCache>
            </c:strRef>
          </c:cat>
          <c:val>
            <c:numRef>
              <c:f>divers!$Q$89:$Q$93</c:f>
              <c:numCache>
                <c:formatCode>#,##0</c:formatCode>
                <c:ptCount val="5"/>
                <c:pt idx="0">
                  <c:v>7810000</c:v>
                </c:pt>
                <c:pt idx="1">
                  <c:v>4983500</c:v>
                </c:pt>
                <c:pt idx="2">
                  <c:v>3239500</c:v>
                </c:pt>
                <c:pt idx="3">
                  <c:v>490000</c:v>
                </c:pt>
                <c:pt idx="4">
                  <c:v>9700000</c:v>
                </c:pt>
              </c:numCache>
            </c:numRef>
          </c:val>
          <c:extLst>
            <c:ext xmlns:c16="http://schemas.microsoft.com/office/drawing/2014/chart" uri="{C3380CC4-5D6E-409C-BE32-E72D297353CC}">
              <c16:uniqueId val="{0000000A-8802-403F-8E11-C86277989627}"/>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66776612816447"/>
          <c:y val="5.0749711649365627E-2"/>
          <c:w val="0.84218844302216234"/>
          <c:h val="0.69804611793768001"/>
        </c:manualLayout>
      </c:layout>
      <c:barChart>
        <c:barDir val="col"/>
        <c:grouping val="clustered"/>
        <c:varyColors val="0"/>
        <c:ser>
          <c:idx val="0"/>
          <c:order val="0"/>
          <c:tx>
            <c:strRef>
              <c:f>'illustr DOB'!$C$15</c:f>
              <c:strCache>
                <c:ptCount val="1"/>
                <c:pt idx="0">
                  <c:v>RECETTES REELLES DE FONCTIONNEMENT HORS RESULTAT REPORTE</c:v>
                </c:pt>
              </c:strCache>
            </c:strRef>
          </c:tx>
          <c:spPr>
            <a:solidFill>
              <a:schemeClr val="accent1"/>
            </a:solidFill>
            <a:ln>
              <a:noFill/>
            </a:ln>
            <a:effectLst/>
          </c:spPr>
          <c:invertIfNegative val="0"/>
          <c:cat>
            <c:strRef>
              <c:f>'illustr DOB'!$D$11:$H$11</c:f>
              <c:strCache>
                <c:ptCount val="5"/>
                <c:pt idx="0">
                  <c:v>CA 2017</c:v>
                </c:pt>
                <c:pt idx="1">
                  <c:v>CA 2018</c:v>
                </c:pt>
                <c:pt idx="2">
                  <c:v>prév. 2019</c:v>
                </c:pt>
                <c:pt idx="3">
                  <c:v>prév. 2020</c:v>
                </c:pt>
                <c:pt idx="4">
                  <c:v>prév. 2021</c:v>
                </c:pt>
              </c:strCache>
            </c:strRef>
          </c:cat>
          <c:val>
            <c:numRef>
              <c:f>'illustr DOB'!$D$15:$H$15</c:f>
              <c:numCache>
                <c:formatCode>#,##0</c:formatCode>
                <c:ptCount val="5"/>
                <c:pt idx="0">
                  <c:v>21277238.420000002</c:v>
                </c:pt>
                <c:pt idx="1">
                  <c:v>21605800.349999998</c:v>
                </c:pt>
                <c:pt idx="2">
                  <c:v>21948230.899999999</c:v>
                </c:pt>
                <c:pt idx="3">
                  <c:v>22393465.100000001</c:v>
                </c:pt>
                <c:pt idx="4">
                  <c:v>22646552.100000001</c:v>
                </c:pt>
              </c:numCache>
            </c:numRef>
          </c:val>
          <c:extLst>
            <c:ext xmlns:c16="http://schemas.microsoft.com/office/drawing/2014/chart" uri="{C3380CC4-5D6E-409C-BE32-E72D297353CC}">
              <c16:uniqueId val="{00000000-EB97-4823-9EF5-7B4F652D86C7}"/>
            </c:ext>
          </c:extLst>
        </c:ser>
        <c:ser>
          <c:idx val="1"/>
          <c:order val="1"/>
          <c:tx>
            <c:strRef>
              <c:f>'illustr DOB'!$C$14</c:f>
              <c:strCache>
                <c:ptCount val="1"/>
                <c:pt idx="0">
                  <c:v>DEPENSES REELLES DE FONCTIONNEMENT</c:v>
                </c:pt>
              </c:strCache>
            </c:strRef>
          </c:tx>
          <c:spPr>
            <a:solidFill>
              <a:schemeClr val="accent2"/>
            </a:solidFill>
            <a:ln>
              <a:noFill/>
            </a:ln>
            <a:effectLst/>
          </c:spPr>
          <c:invertIfNegative val="0"/>
          <c:cat>
            <c:strRef>
              <c:f>'illustr DOB'!$D$11:$H$11</c:f>
              <c:strCache>
                <c:ptCount val="5"/>
                <c:pt idx="0">
                  <c:v>CA 2017</c:v>
                </c:pt>
                <c:pt idx="1">
                  <c:v>CA 2018</c:v>
                </c:pt>
                <c:pt idx="2">
                  <c:v>prév. 2019</c:v>
                </c:pt>
                <c:pt idx="3">
                  <c:v>prév. 2020</c:v>
                </c:pt>
                <c:pt idx="4">
                  <c:v>prév. 2021</c:v>
                </c:pt>
              </c:strCache>
            </c:strRef>
          </c:cat>
          <c:val>
            <c:numRef>
              <c:f>'illustr DOB'!$D$14:$H$14</c:f>
              <c:numCache>
                <c:formatCode>#,##0</c:formatCode>
                <c:ptCount val="5"/>
                <c:pt idx="0">
                  <c:v>19201019.18</c:v>
                </c:pt>
                <c:pt idx="1">
                  <c:v>19449312.639999997</c:v>
                </c:pt>
                <c:pt idx="2">
                  <c:v>20251471.393800002</c:v>
                </c:pt>
                <c:pt idx="3">
                  <c:v>20721913.038414001</c:v>
                </c:pt>
                <c:pt idx="4">
                  <c:v>21087457.22719397</c:v>
                </c:pt>
              </c:numCache>
            </c:numRef>
          </c:val>
          <c:extLst>
            <c:ext xmlns:c16="http://schemas.microsoft.com/office/drawing/2014/chart" uri="{C3380CC4-5D6E-409C-BE32-E72D297353CC}">
              <c16:uniqueId val="{00000001-EB97-4823-9EF5-7B4F652D86C7}"/>
            </c:ext>
          </c:extLst>
        </c:ser>
        <c:dLbls>
          <c:showLegendKey val="0"/>
          <c:showVal val="0"/>
          <c:showCatName val="0"/>
          <c:showSerName val="0"/>
          <c:showPercent val="0"/>
          <c:showBubbleSize val="0"/>
        </c:dLbls>
        <c:gapWidth val="219"/>
        <c:axId val="434997192"/>
        <c:axId val="428254704"/>
      </c:barChart>
      <c:catAx>
        <c:axId val="43499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8254704"/>
        <c:crosses val="autoZero"/>
        <c:auto val="1"/>
        <c:lblAlgn val="ctr"/>
        <c:lblOffset val="100"/>
        <c:noMultiLvlLbl val="0"/>
      </c:catAx>
      <c:valAx>
        <c:axId val="428254704"/>
        <c:scaling>
          <c:orientation val="minMax"/>
          <c:max val="23000000"/>
          <c:min val="18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4997192"/>
        <c:crosses val="autoZero"/>
        <c:crossBetween val="between"/>
        <c:majorUnit val="1000000"/>
      </c:valAx>
      <c:spPr>
        <a:noFill/>
        <a:ln>
          <a:noFill/>
        </a:ln>
        <a:effectLst/>
      </c:spPr>
    </c:plotArea>
    <c:legend>
      <c:legendPos val="b"/>
      <c:layout>
        <c:manualLayout>
          <c:xMode val="edge"/>
          <c:yMode val="edge"/>
          <c:x val="0.20493962318881268"/>
          <c:y val="0.85061611742976573"/>
          <c:w val="0.694695729878685"/>
          <c:h val="0.14938388257023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'illustr DOB'!$C$16</c:f>
              <c:strCache>
                <c:ptCount val="1"/>
                <c:pt idx="0">
                  <c:v>EPARGNE NETTE</c:v>
                </c:pt>
              </c:strCache>
            </c:strRef>
          </c:tx>
          <c:spPr>
            <a:ln w="28575" cap="rnd">
              <a:solidFill>
                <a:schemeClr val="accent1"/>
              </a:solidFill>
              <a:round/>
            </a:ln>
            <a:effectLst/>
          </c:spPr>
          <c:marker>
            <c:symbol val="none"/>
          </c:marker>
          <c:cat>
            <c:strRef>
              <c:f>'illustr DOB'!$D$11:$H$11</c:f>
              <c:strCache>
                <c:ptCount val="5"/>
                <c:pt idx="0">
                  <c:v>CA 2017</c:v>
                </c:pt>
                <c:pt idx="1">
                  <c:v>CA 2018</c:v>
                </c:pt>
                <c:pt idx="2">
                  <c:v>prév. 2019</c:v>
                </c:pt>
                <c:pt idx="3">
                  <c:v>prév. 2020</c:v>
                </c:pt>
                <c:pt idx="4">
                  <c:v>prév. 2021</c:v>
                </c:pt>
              </c:strCache>
            </c:strRef>
          </c:cat>
          <c:val>
            <c:numRef>
              <c:f>'illustr DOB'!$D$16:$H$16</c:f>
              <c:numCache>
                <c:formatCode>#,##0</c:formatCode>
                <c:ptCount val="5"/>
                <c:pt idx="0">
                  <c:v>1678309.940000002</c:v>
                </c:pt>
                <c:pt idx="1">
                  <c:v>1759641.3900000008</c:v>
                </c:pt>
                <c:pt idx="2">
                  <c:v>1296759.5061999969</c:v>
                </c:pt>
                <c:pt idx="3">
                  <c:v>1251552.061586</c:v>
                </c:pt>
                <c:pt idx="4">
                  <c:v>1094094.8728060313</c:v>
                </c:pt>
              </c:numCache>
            </c:numRef>
          </c:val>
          <c:smooth val="0"/>
          <c:extLst>
            <c:ext xmlns:c16="http://schemas.microsoft.com/office/drawing/2014/chart" uri="{C3380CC4-5D6E-409C-BE32-E72D297353CC}">
              <c16:uniqueId val="{00000000-D6F6-411E-97D7-50B7CBCD775B}"/>
            </c:ext>
          </c:extLst>
        </c:ser>
        <c:dLbls>
          <c:showLegendKey val="0"/>
          <c:showVal val="0"/>
          <c:showCatName val="0"/>
          <c:showSerName val="0"/>
          <c:showPercent val="0"/>
          <c:showBubbleSize val="0"/>
        </c:dLbls>
        <c:smooth val="0"/>
        <c:axId val="51325704"/>
        <c:axId val="51326096"/>
      </c:lineChart>
      <c:catAx>
        <c:axId val="5132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1326096"/>
        <c:crosses val="autoZero"/>
        <c:auto val="1"/>
        <c:lblAlgn val="ctr"/>
        <c:lblOffset val="100"/>
        <c:noMultiLvlLbl val="0"/>
      </c:catAx>
      <c:valAx>
        <c:axId val="51326096"/>
        <c:scaling>
          <c:orientation val="minMax"/>
          <c:max val="18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1325704"/>
        <c:crosses val="autoZero"/>
        <c:crossBetween val="between"/>
        <c:majorUnit val="90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79BA-1F61-42BF-A066-4AA4E7CC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10986</Words>
  <Characters>60425</Characters>
  <Application>Microsoft Office Word</Application>
  <DocSecurity>0</DocSecurity>
  <Lines>503</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Damien MOREL</dc:creator>
  <cp:lastModifiedBy>Julie Varlois 2</cp:lastModifiedBy>
  <cp:revision>2</cp:revision>
  <cp:lastPrinted>2019-01-31T12:48:00Z</cp:lastPrinted>
  <dcterms:created xsi:type="dcterms:W3CDTF">2019-10-15T08:14:00Z</dcterms:created>
  <dcterms:modified xsi:type="dcterms:W3CDTF">2019-10-15T08:14:00Z</dcterms:modified>
</cp:coreProperties>
</file>